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F3B" w:rsidRPr="00FC091E" w:rsidRDefault="002B5941">
      <w:pPr>
        <w:rPr>
          <w:rFonts w:ascii="Arial" w:eastAsia="Arial" w:hAnsi="Arial" w:cs="Arial"/>
          <w:b/>
          <w:sz w:val="24"/>
          <w:szCs w:val="24"/>
        </w:rPr>
      </w:pPr>
      <w:bookmarkStart w:id="0" w:name="_heading=h.gjdgxs" w:colFirst="0" w:colLast="0"/>
      <w:bookmarkEnd w:id="0"/>
      <w:r w:rsidRPr="00FC091E">
        <w:rPr>
          <w:rFonts w:ascii="Arial" w:eastAsia="Arial" w:hAnsi="Arial" w:cs="Arial"/>
          <w:b/>
          <w:sz w:val="24"/>
          <w:szCs w:val="24"/>
        </w:rPr>
        <w:t>Joint Schedule 1 (Definitions)</w:t>
      </w:r>
    </w:p>
    <w:p w:rsidR="00234F3B" w:rsidRPr="00FC091E" w:rsidRDefault="002B5941">
      <w:pPr>
        <w:numPr>
          <w:ilvl w:val="1"/>
          <w:numId w:val="24"/>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sidRPr="00FC091E">
        <w:rPr>
          <w:rFonts w:ascii="Arial" w:eastAsia="Arial" w:hAnsi="Arial" w:cs="Arial"/>
          <w:color w:val="000000"/>
          <w:sz w:val="24"/>
          <w:szCs w:val="24"/>
        </w:rPr>
        <w:t xml:space="preserve">In </w:t>
      </w:r>
      <w:bookmarkStart w:id="1" w:name="bookmark=id.gjdgxs" w:colFirst="0" w:colLast="0"/>
      <w:bookmarkEnd w:id="1"/>
      <w:r w:rsidRPr="00FC091E">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234F3B" w:rsidRPr="00FC091E" w:rsidRDefault="002B5941">
      <w:pPr>
        <w:numPr>
          <w:ilvl w:val="1"/>
          <w:numId w:val="24"/>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bookmarkStart w:id="2" w:name="_heading=h.30j0zll" w:colFirst="0" w:colLast="0"/>
      <w:bookmarkEnd w:id="2"/>
      <w:r w:rsidRPr="00FC091E">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234F3B" w:rsidRPr="00FC091E" w:rsidRDefault="002B5941">
      <w:pPr>
        <w:keepNext/>
        <w:numPr>
          <w:ilvl w:val="1"/>
          <w:numId w:val="24"/>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sidRPr="00FC091E">
        <w:rPr>
          <w:rFonts w:ascii="Arial" w:eastAsia="Arial" w:hAnsi="Arial" w:cs="Arial"/>
          <w:color w:val="000000"/>
          <w:sz w:val="24"/>
          <w:szCs w:val="24"/>
        </w:rPr>
        <w:t>In each Contract, unless the context otherwise requires:</w:t>
      </w:r>
    </w:p>
    <w:p w:rsidR="00234F3B" w:rsidRPr="00FC091E" w:rsidRDefault="002B5941">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sidRPr="00FC091E">
        <w:rPr>
          <w:rFonts w:ascii="Arial" w:eastAsia="Arial" w:hAnsi="Arial" w:cs="Arial"/>
          <w:color w:val="000000"/>
          <w:sz w:val="24"/>
          <w:szCs w:val="24"/>
        </w:rPr>
        <w:t>the singular includes the plural and vice versa;</w:t>
      </w:r>
    </w:p>
    <w:p w:rsidR="00234F3B" w:rsidRPr="00FC091E" w:rsidRDefault="002B5941">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sidRPr="00FC091E">
        <w:rPr>
          <w:rFonts w:ascii="Arial" w:eastAsia="Arial" w:hAnsi="Arial" w:cs="Arial"/>
          <w:color w:val="000000"/>
          <w:sz w:val="24"/>
          <w:szCs w:val="24"/>
        </w:rPr>
        <w:t>reference to a gender includes the other gender and the neuter;</w:t>
      </w:r>
    </w:p>
    <w:p w:rsidR="00234F3B" w:rsidRPr="00FC091E" w:rsidRDefault="002B5941">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sidRPr="00FC091E">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rsidR="00234F3B" w:rsidRPr="00FC091E" w:rsidRDefault="002B5941">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sidRPr="00FC091E">
        <w:rPr>
          <w:rFonts w:ascii="Arial" w:eastAsia="Arial" w:hAnsi="Arial" w:cs="Arial"/>
          <w:color w:val="000000"/>
          <w:sz w:val="24"/>
          <w:szCs w:val="24"/>
        </w:rPr>
        <w:t>a reference to any Law includes a reference to that Law as amended, extended, consolidated or re-enacted from time to time;</w:t>
      </w:r>
    </w:p>
    <w:p w:rsidR="00234F3B" w:rsidRPr="00FC091E" w:rsidRDefault="002B5941">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sidRPr="00FC091E">
        <w:rPr>
          <w:rFonts w:ascii="Arial" w:eastAsia="Arial" w:hAnsi="Arial" w:cs="Arial"/>
          <w:color w:val="000000"/>
          <w:sz w:val="24"/>
          <w:szCs w:val="24"/>
        </w:rPr>
        <w:t>the words "</w:t>
      </w:r>
      <w:r w:rsidRPr="00FC091E">
        <w:rPr>
          <w:rFonts w:ascii="Arial" w:eastAsia="Arial" w:hAnsi="Arial" w:cs="Arial"/>
          <w:b/>
          <w:color w:val="000000"/>
          <w:sz w:val="24"/>
          <w:szCs w:val="24"/>
        </w:rPr>
        <w:t>including</w:t>
      </w:r>
      <w:r w:rsidRPr="00FC091E">
        <w:rPr>
          <w:rFonts w:ascii="Arial" w:eastAsia="Arial" w:hAnsi="Arial" w:cs="Arial"/>
          <w:color w:val="000000"/>
          <w:sz w:val="24"/>
          <w:szCs w:val="24"/>
        </w:rPr>
        <w:t>", "</w:t>
      </w:r>
      <w:r w:rsidRPr="00FC091E">
        <w:rPr>
          <w:rFonts w:ascii="Arial" w:eastAsia="Arial" w:hAnsi="Arial" w:cs="Arial"/>
          <w:b/>
          <w:color w:val="000000"/>
          <w:sz w:val="24"/>
          <w:szCs w:val="24"/>
        </w:rPr>
        <w:t>other</w:t>
      </w:r>
      <w:r w:rsidRPr="00FC091E">
        <w:rPr>
          <w:rFonts w:ascii="Arial" w:eastAsia="Arial" w:hAnsi="Arial" w:cs="Arial"/>
          <w:color w:val="000000"/>
          <w:sz w:val="24"/>
          <w:szCs w:val="24"/>
        </w:rPr>
        <w:t>", "</w:t>
      </w:r>
      <w:r w:rsidRPr="00FC091E">
        <w:rPr>
          <w:rFonts w:ascii="Arial" w:eastAsia="Arial" w:hAnsi="Arial" w:cs="Arial"/>
          <w:b/>
          <w:color w:val="000000"/>
          <w:sz w:val="24"/>
          <w:szCs w:val="24"/>
        </w:rPr>
        <w:t>in particular</w:t>
      </w:r>
      <w:r w:rsidRPr="00FC091E">
        <w:rPr>
          <w:rFonts w:ascii="Arial" w:eastAsia="Arial" w:hAnsi="Arial" w:cs="Arial"/>
          <w:color w:val="000000"/>
          <w:sz w:val="24"/>
          <w:szCs w:val="24"/>
        </w:rPr>
        <w:t>", "</w:t>
      </w:r>
      <w:r w:rsidRPr="00FC091E">
        <w:rPr>
          <w:rFonts w:ascii="Arial" w:eastAsia="Arial" w:hAnsi="Arial" w:cs="Arial"/>
          <w:b/>
          <w:color w:val="000000"/>
          <w:sz w:val="24"/>
          <w:szCs w:val="24"/>
        </w:rPr>
        <w:t>for example</w:t>
      </w:r>
      <w:r w:rsidRPr="00FC091E">
        <w:rPr>
          <w:rFonts w:ascii="Arial" w:eastAsia="Arial" w:hAnsi="Arial" w:cs="Arial"/>
          <w:color w:val="000000"/>
          <w:sz w:val="24"/>
          <w:szCs w:val="24"/>
        </w:rPr>
        <w:t>" and similar words shall not limit the generality of the preceding words and shall be construed as if they were immediately followed by the words "</w:t>
      </w:r>
      <w:r w:rsidRPr="00FC091E">
        <w:rPr>
          <w:rFonts w:ascii="Arial" w:eastAsia="Arial" w:hAnsi="Arial" w:cs="Arial"/>
          <w:b/>
          <w:color w:val="000000"/>
          <w:sz w:val="24"/>
          <w:szCs w:val="24"/>
        </w:rPr>
        <w:t>without limitation</w:t>
      </w:r>
      <w:r w:rsidRPr="00FC091E">
        <w:rPr>
          <w:rFonts w:ascii="Arial" w:eastAsia="Arial" w:hAnsi="Arial" w:cs="Arial"/>
          <w:color w:val="000000"/>
          <w:sz w:val="24"/>
          <w:szCs w:val="24"/>
        </w:rPr>
        <w:t>";</w:t>
      </w:r>
    </w:p>
    <w:p w:rsidR="00234F3B" w:rsidRPr="00FC091E" w:rsidRDefault="002B5941">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sidRPr="00FC091E">
        <w:rPr>
          <w:rFonts w:ascii="Arial" w:eastAsia="Arial" w:hAnsi="Arial" w:cs="Arial"/>
          <w:color w:val="000000"/>
          <w:sz w:val="24"/>
          <w:szCs w:val="24"/>
        </w:rPr>
        <w:t>references to "</w:t>
      </w:r>
      <w:r w:rsidRPr="00FC091E">
        <w:rPr>
          <w:rFonts w:ascii="Arial" w:eastAsia="Arial" w:hAnsi="Arial" w:cs="Arial"/>
          <w:b/>
          <w:color w:val="000000"/>
          <w:sz w:val="24"/>
          <w:szCs w:val="24"/>
        </w:rPr>
        <w:t>writing</w:t>
      </w:r>
      <w:r w:rsidRPr="00FC091E">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234F3B" w:rsidRPr="00FC091E" w:rsidRDefault="002B5941">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sidRPr="00FC091E">
        <w:rPr>
          <w:rFonts w:ascii="Arial" w:eastAsia="Arial" w:hAnsi="Arial" w:cs="Arial"/>
          <w:color w:val="000000"/>
          <w:sz w:val="24"/>
          <w:szCs w:val="24"/>
        </w:rPr>
        <w:t>references to "</w:t>
      </w:r>
      <w:r w:rsidRPr="00FC091E">
        <w:rPr>
          <w:rFonts w:ascii="Arial" w:eastAsia="Arial" w:hAnsi="Arial" w:cs="Arial"/>
          <w:b/>
          <w:color w:val="000000"/>
          <w:sz w:val="24"/>
          <w:szCs w:val="24"/>
        </w:rPr>
        <w:t>representations</w:t>
      </w:r>
      <w:r w:rsidRPr="00FC091E">
        <w:rPr>
          <w:rFonts w:ascii="Arial" w:eastAsia="Arial" w:hAnsi="Arial" w:cs="Arial"/>
          <w:color w:val="000000"/>
          <w:sz w:val="24"/>
          <w:szCs w:val="24"/>
        </w:rPr>
        <w:t>" shall be construed as references to present facts, to "</w:t>
      </w:r>
      <w:r w:rsidRPr="00FC091E">
        <w:rPr>
          <w:rFonts w:ascii="Arial" w:eastAsia="Arial" w:hAnsi="Arial" w:cs="Arial"/>
          <w:b/>
          <w:color w:val="000000"/>
          <w:sz w:val="24"/>
          <w:szCs w:val="24"/>
        </w:rPr>
        <w:t>warranties</w:t>
      </w:r>
      <w:r w:rsidRPr="00FC091E">
        <w:rPr>
          <w:rFonts w:ascii="Arial" w:eastAsia="Arial" w:hAnsi="Arial" w:cs="Arial"/>
          <w:color w:val="000000"/>
          <w:sz w:val="24"/>
          <w:szCs w:val="24"/>
        </w:rPr>
        <w:t>" as references to present and future facts and to "</w:t>
      </w:r>
      <w:r w:rsidRPr="00FC091E">
        <w:rPr>
          <w:rFonts w:ascii="Arial" w:eastAsia="Arial" w:hAnsi="Arial" w:cs="Arial"/>
          <w:b/>
          <w:color w:val="000000"/>
          <w:sz w:val="24"/>
          <w:szCs w:val="24"/>
        </w:rPr>
        <w:t>undertakings"</w:t>
      </w:r>
      <w:r w:rsidRPr="00FC091E">
        <w:rPr>
          <w:rFonts w:ascii="Arial" w:eastAsia="Arial" w:hAnsi="Arial" w:cs="Arial"/>
          <w:color w:val="000000"/>
          <w:sz w:val="24"/>
          <w:szCs w:val="24"/>
        </w:rPr>
        <w:t xml:space="preserve"> as references to obligations under the Contract; </w:t>
      </w:r>
    </w:p>
    <w:p w:rsidR="00234F3B" w:rsidRPr="00FC091E" w:rsidRDefault="002B5941">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sidRPr="00FC091E">
        <w:rPr>
          <w:rFonts w:ascii="Arial" w:eastAsia="Arial" w:hAnsi="Arial" w:cs="Arial"/>
          <w:color w:val="000000"/>
          <w:sz w:val="24"/>
          <w:szCs w:val="24"/>
        </w:rPr>
        <w:t xml:space="preserve">references to </w:t>
      </w:r>
      <w:r w:rsidRPr="00FC091E">
        <w:rPr>
          <w:rFonts w:ascii="Arial" w:eastAsia="Arial" w:hAnsi="Arial" w:cs="Arial"/>
          <w:b/>
          <w:color w:val="000000"/>
          <w:sz w:val="24"/>
          <w:szCs w:val="24"/>
        </w:rPr>
        <w:t xml:space="preserve">"Clauses" </w:t>
      </w:r>
      <w:r w:rsidRPr="00FC091E">
        <w:rPr>
          <w:rFonts w:ascii="Arial" w:eastAsia="Arial" w:hAnsi="Arial" w:cs="Arial"/>
          <w:color w:val="000000"/>
          <w:sz w:val="24"/>
          <w:szCs w:val="24"/>
        </w:rPr>
        <w:t xml:space="preserve">and </w:t>
      </w:r>
      <w:r w:rsidRPr="00FC091E">
        <w:rPr>
          <w:rFonts w:ascii="Arial" w:eastAsia="Arial" w:hAnsi="Arial" w:cs="Arial"/>
          <w:b/>
          <w:color w:val="000000"/>
          <w:sz w:val="24"/>
          <w:szCs w:val="24"/>
        </w:rPr>
        <w:t>"Schedules"</w:t>
      </w:r>
      <w:r w:rsidRPr="00FC091E">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234F3B" w:rsidRPr="00FC091E" w:rsidRDefault="002B5941">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sidRPr="00FC091E">
        <w:rPr>
          <w:rFonts w:ascii="Arial" w:eastAsia="Arial" w:hAnsi="Arial" w:cs="Arial"/>
          <w:color w:val="000000"/>
          <w:sz w:val="24"/>
          <w:szCs w:val="24"/>
        </w:rPr>
        <w:t xml:space="preserve">references to </w:t>
      </w:r>
      <w:r w:rsidRPr="00FC091E">
        <w:rPr>
          <w:rFonts w:ascii="Arial" w:eastAsia="Arial" w:hAnsi="Arial" w:cs="Arial"/>
          <w:b/>
          <w:color w:val="000000"/>
          <w:sz w:val="24"/>
          <w:szCs w:val="24"/>
        </w:rPr>
        <w:t>"Paragraphs"</w:t>
      </w:r>
      <w:r w:rsidRPr="00FC091E">
        <w:rPr>
          <w:rFonts w:ascii="Arial" w:eastAsia="Arial" w:hAnsi="Arial" w:cs="Arial"/>
          <w:color w:val="000000"/>
          <w:sz w:val="24"/>
          <w:szCs w:val="24"/>
        </w:rPr>
        <w:t xml:space="preserve"> are, unless otherwise provided, references to the paragraph of the appropriate Schedules unless otherwise provided; </w:t>
      </w:r>
    </w:p>
    <w:p w:rsidR="00234F3B" w:rsidRPr="00FC091E" w:rsidRDefault="002B5941">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sidRPr="00FC091E">
        <w:rPr>
          <w:rFonts w:ascii="Arial" w:eastAsia="Arial" w:hAnsi="Arial" w:cs="Arial"/>
          <w:color w:val="000000"/>
          <w:sz w:val="24"/>
          <w:szCs w:val="24"/>
        </w:rPr>
        <w:t>references to a series of Clauses or Paragraphs shall be inclusive of the clause numbers specified;</w:t>
      </w:r>
    </w:p>
    <w:p w:rsidR="00234F3B" w:rsidRPr="00FC091E" w:rsidRDefault="002B5941">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sidRPr="00FC091E">
        <w:rPr>
          <w:rFonts w:ascii="Arial" w:eastAsia="Arial" w:hAnsi="Arial" w:cs="Arial"/>
          <w:color w:val="000000"/>
          <w:sz w:val="24"/>
          <w:szCs w:val="24"/>
        </w:rPr>
        <w:t xml:space="preserve">the headings in each Contract are for ease of reference only and shall not affect the interpretation or construction of a Contract; </w:t>
      </w:r>
    </w:p>
    <w:p w:rsidR="00234F3B" w:rsidRPr="00FC091E" w:rsidRDefault="002B5941">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sidRPr="00FC091E">
        <w:rPr>
          <w:rFonts w:ascii="Arial" w:eastAsia="Arial" w:hAnsi="Arial" w:cs="Arial"/>
          <w:color w:val="000000"/>
          <w:sz w:val="24"/>
          <w:szCs w:val="24"/>
        </w:rPr>
        <w:t>where the Buyer is a Central Government Body it shall be treated as contracting with the Crown as a whole;</w:t>
      </w:r>
    </w:p>
    <w:p w:rsidR="00234F3B" w:rsidRPr="00FC091E" w:rsidRDefault="002B5941">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sidRPr="00FC091E">
        <w:rPr>
          <w:rFonts w:ascii="Arial" w:eastAsia="Arial" w:hAnsi="Arial" w:cs="Arial"/>
          <w:color w:val="000000"/>
          <w:sz w:val="24"/>
          <w:szCs w:val="24"/>
        </w:rPr>
        <w:t>any reference in a Contract which immediately before Exit Day is a reference to (as it has effect from time to time):</w:t>
      </w:r>
    </w:p>
    <w:p w:rsidR="00234F3B" w:rsidRPr="00FC091E" w:rsidRDefault="002B5941">
      <w:pPr>
        <w:numPr>
          <w:ilvl w:val="3"/>
          <w:numId w:val="24"/>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sidRPr="00FC091E">
        <w:rPr>
          <w:rFonts w:ascii="Arial" w:eastAsia="Arial" w:hAnsi="Arial" w:cs="Arial"/>
          <w:color w:val="000000"/>
          <w:sz w:val="24"/>
          <w:szCs w:val="24"/>
        </w:rPr>
        <w:lastRenderedPageBreak/>
        <w:t>any EU regulation, EU decision, EU tertiary legislation or provision of the EEA agreement (“</w:t>
      </w:r>
      <w:r w:rsidRPr="00FC091E">
        <w:rPr>
          <w:rFonts w:ascii="Arial" w:eastAsia="Arial" w:hAnsi="Arial" w:cs="Arial"/>
          <w:b/>
          <w:color w:val="000000"/>
          <w:sz w:val="24"/>
          <w:szCs w:val="24"/>
        </w:rPr>
        <w:t>EU References</w:t>
      </w:r>
      <w:r w:rsidRPr="00FC091E">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234F3B" w:rsidRPr="00FC091E" w:rsidRDefault="002B5941">
      <w:pPr>
        <w:numPr>
          <w:ilvl w:val="3"/>
          <w:numId w:val="24"/>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sidRPr="00FC091E">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rsidR="00234F3B" w:rsidRPr="00FC091E" w:rsidRDefault="002B5941">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sidRPr="00FC091E">
        <w:rPr>
          <w:rFonts w:ascii="Arial" w:eastAsia="Arial" w:hAnsi="Arial" w:cs="Arial"/>
          <w:color w:val="000000"/>
          <w:sz w:val="24"/>
          <w:szCs w:val="24"/>
        </w:rPr>
        <w:t>unless otherwise provided, references to “</w:t>
      </w:r>
      <w:r w:rsidRPr="00FC091E">
        <w:rPr>
          <w:rFonts w:ascii="Arial" w:eastAsia="Arial" w:hAnsi="Arial" w:cs="Arial"/>
          <w:b/>
          <w:color w:val="000000"/>
          <w:sz w:val="24"/>
          <w:szCs w:val="24"/>
        </w:rPr>
        <w:t>Buyer</w:t>
      </w:r>
      <w:r w:rsidRPr="00FC091E">
        <w:rPr>
          <w:rFonts w:ascii="Arial" w:eastAsia="Arial" w:hAnsi="Arial" w:cs="Arial"/>
          <w:color w:val="000000"/>
          <w:sz w:val="24"/>
          <w:szCs w:val="24"/>
        </w:rPr>
        <w:t>” shall be construed as including Exempt Buyers; and</w:t>
      </w:r>
    </w:p>
    <w:p w:rsidR="00234F3B" w:rsidRPr="00FC091E" w:rsidRDefault="002B5941">
      <w:pPr>
        <w:numPr>
          <w:ilvl w:val="2"/>
          <w:numId w:val="24"/>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proofErr w:type="gramStart"/>
      <w:r w:rsidRPr="00FC091E">
        <w:rPr>
          <w:rFonts w:ascii="Arial" w:eastAsia="Arial" w:hAnsi="Arial" w:cs="Arial"/>
          <w:color w:val="000000"/>
          <w:sz w:val="24"/>
          <w:szCs w:val="24"/>
        </w:rPr>
        <w:t>unless</w:t>
      </w:r>
      <w:proofErr w:type="gramEnd"/>
      <w:r w:rsidRPr="00FC091E">
        <w:rPr>
          <w:rFonts w:ascii="Arial" w:eastAsia="Arial" w:hAnsi="Arial" w:cs="Arial"/>
          <w:color w:val="000000"/>
          <w:sz w:val="24"/>
          <w:szCs w:val="24"/>
        </w:rPr>
        <w:t xml:space="preserve"> otherwise provided, references to “</w:t>
      </w:r>
      <w:r w:rsidRPr="00FC091E">
        <w:rPr>
          <w:rFonts w:ascii="Arial" w:eastAsia="Arial" w:hAnsi="Arial" w:cs="Arial"/>
          <w:b/>
          <w:color w:val="000000"/>
          <w:sz w:val="24"/>
          <w:szCs w:val="24"/>
        </w:rPr>
        <w:t>Call-Off Contract</w:t>
      </w:r>
      <w:r w:rsidRPr="00FC091E">
        <w:rPr>
          <w:rFonts w:ascii="Arial" w:eastAsia="Arial" w:hAnsi="Arial" w:cs="Arial"/>
          <w:color w:val="000000"/>
          <w:sz w:val="24"/>
          <w:szCs w:val="24"/>
        </w:rPr>
        <w:t>” and “</w:t>
      </w:r>
      <w:r w:rsidRPr="00FC091E">
        <w:rPr>
          <w:rFonts w:ascii="Arial" w:eastAsia="Arial" w:hAnsi="Arial" w:cs="Arial"/>
          <w:b/>
          <w:color w:val="000000"/>
          <w:sz w:val="24"/>
          <w:szCs w:val="24"/>
        </w:rPr>
        <w:t>Contract</w:t>
      </w:r>
      <w:r w:rsidRPr="00FC091E">
        <w:rPr>
          <w:rFonts w:ascii="Arial" w:eastAsia="Arial" w:hAnsi="Arial" w:cs="Arial"/>
          <w:color w:val="000000"/>
          <w:sz w:val="24"/>
          <w:szCs w:val="24"/>
        </w:rPr>
        <w:t>” shall be construed as including Exempt Call-off Contracts.</w:t>
      </w:r>
    </w:p>
    <w:p w:rsidR="00234F3B" w:rsidRPr="00FC091E" w:rsidRDefault="002B5941">
      <w:pPr>
        <w:keepNext/>
        <w:numPr>
          <w:ilvl w:val="1"/>
          <w:numId w:val="24"/>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sidRPr="00FC091E">
        <w:rPr>
          <w:rFonts w:ascii="Arial" w:eastAsia="Arial" w:hAnsi="Arial" w:cs="Arial"/>
          <w:color w:val="000000"/>
          <w:sz w:val="24"/>
          <w:szCs w:val="24"/>
        </w:rPr>
        <w:t>In each Contract, unless the context otherwise requires, the following words shall have the following meanings:</w:t>
      </w:r>
    </w:p>
    <w:p w:rsidR="00234F3B" w:rsidRPr="00FC091E" w:rsidRDefault="00234F3B">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tbl>
      <w:tblPr>
        <w:tblStyle w:val="a5"/>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bookmarkStart w:id="3" w:name="_heading=h.1fob9te" w:colFirst="0" w:colLast="0"/>
            <w:bookmarkEnd w:id="3"/>
            <w:r w:rsidRPr="00FC091E">
              <w:rPr>
                <w:rFonts w:ascii="Arial" w:eastAsia="Arial" w:hAnsi="Arial" w:cs="Arial"/>
                <w:b/>
                <w:color w:val="000000"/>
                <w:sz w:val="24"/>
                <w:szCs w:val="24"/>
              </w:rPr>
              <w:t>"Achieve"</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sidRPr="00FC091E">
              <w:rPr>
                <w:rFonts w:ascii="Arial" w:eastAsia="Arial" w:hAnsi="Arial" w:cs="Arial"/>
                <w:b/>
                <w:color w:val="000000"/>
                <w:sz w:val="24"/>
                <w:szCs w:val="24"/>
              </w:rPr>
              <w:t>Achieved</w:t>
            </w:r>
            <w:r w:rsidRPr="00FC091E">
              <w:rPr>
                <w:rFonts w:ascii="Arial" w:eastAsia="Arial" w:hAnsi="Arial" w:cs="Arial"/>
                <w:color w:val="000000"/>
                <w:sz w:val="24"/>
                <w:szCs w:val="24"/>
              </w:rPr>
              <w:t>", "</w:t>
            </w:r>
            <w:r w:rsidRPr="00FC091E">
              <w:rPr>
                <w:rFonts w:ascii="Arial" w:eastAsia="Arial" w:hAnsi="Arial" w:cs="Arial"/>
                <w:b/>
                <w:color w:val="000000"/>
                <w:sz w:val="24"/>
                <w:szCs w:val="24"/>
              </w:rPr>
              <w:t>Achieving</w:t>
            </w:r>
            <w:r w:rsidRPr="00FC091E">
              <w:rPr>
                <w:rFonts w:ascii="Arial" w:eastAsia="Arial" w:hAnsi="Arial" w:cs="Arial"/>
                <w:color w:val="000000"/>
                <w:sz w:val="24"/>
                <w:szCs w:val="24"/>
              </w:rPr>
              <w:t>" and "</w:t>
            </w:r>
            <w:r w:rsidRPr="00FC091E">
              <w:rPr>
                <w:rFonts w:ascii="Arial" w:eastAsia="Arial" w:hAnsi="Arial" w:cs="Arial"/>
                <w:b/>
                <w:color w:val="000000"/>
                <w:sz w:val="24"/>
                <w:szCs w:val="24"/>
              </w:rPr>
              <w:t>Achievement</w:t>
            </w:r>
            <w:r w:rsidRPr="00FC091E">
              <w:rPr>
                <w:rFonts w:ascii="Arial" w:eastAsia="Arial" w:hAnsi="Arial" w:cs="Arial"/>
                <w:color w:val="000000"/>
                <w:sz w:val="24"/>
                <w:szCs w:val="24"/>
              </w:rPr>
              <w:t>" shall be construed accordingly;</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"Additional Insurances"</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"Admin Fee”</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"Affected Party"</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Party seeking to claim relief in respect of a Force Majeure Event;</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"Affiliates"</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“Annex”</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extra information which supports a Schedule;</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"Approval"</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prior written consent of the Buyer and "</w:t>
            </w:r>
            <w:r w:rsidRPr="00FC091E">
              <w:rPr>
                <w:rFonts w:ascii="Arial" w:eastAsia="Arial" w:hAnsi="Arial" w:cs="Arial"/>
                <w:b/>
                <w:color w:val="000000"/>
                <w:sz w:val="24"/>
                <w:szCs w:val="24"/>
              </w:rPr>
              <w:t>Approve</w:t>
            </w:r>
            <w:r w:rsidRPr="00FC091E">
              <w:rPr>
                <w:rFonts w:ascii="Arial" w:eastAsia="Arial" w:hAnsi="Arial" w:cs="Arial"/>
                <w:color w:val="000000"/>
                <w:sz w:val="24"/>
                <w:szCs w:val="24"/>
              </w:rPr>
              <w:t>" and "</w:t>
            </w:r>
            <w:r w:rsidRPr="00FC091E">
              <w:rPr>
                <w:rFonts w:ascii="Arial" w:eastAsia="Arial" w:hAnsi="Arial" w:cs="Arial"/>
                <w:b/>
                <w:color w:val="000000"/>
                <w:sz w:val="24"/>
                <w:szCs w:val="24"/>
              </w:rPr>
              <w:t>Approved</w:t>
            </w:r>
            <w:r w:rsidRPr="00FC091E">
              <w:rPr>
                <w:rFonts w:ascii="Arial" w:eastAsia="Arial" w:hAnsi="Arial" w:cs="Arial"/>
                <w:color w:val="000000"/>
                <w:sz w:val="24"/>
                <w:szCs w:val="24"/>
              </w:rPr>
              <w:t>" shall be construed accordingly;</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"Audit"</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the Relevant Authority’s right to: </w:t>
            </w:r>
          </w:p>
          <w:p w:rsidR="00234F3B" w:rsidRPr="00FC091E" w:rsidRDefault="002B5941">
            <w:pPr>
              <w:numPr>
                <w:ilvl w:val="0"/>
                <w:numId w:val="1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sidRPr="00FC091E">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234F3B" w:rsidRPr="00FC091E" w:rsidRDefault="002B5941">
            <w:pPr>
              <w:numPr>
                <w:ilvl w:val="0"/>
                <w:numId w:val="1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sidRPr="00FC091E">
              <w:rPr>
                <w:rFonts w:ascii="Arial" w:eastAsia="Arial" w:hAnsi="Arial" w:cs="Arial"/>
                <w:color w:val="000000"/>
                <w:sz w:val="24"/>
                <w:szCs w:val="24"/>
              </w:rPr>
              <w:lastRenderedPageBreak/>
              <w:t>verify the costs of the Supplier (including the costs of all Subcontractors and any third party suppliers) in connection with the provision of the Services;</w:t>
            </w:r>
          </w:p>
          <w:p w:rsidR="00234F3B" w:rsidRPr="00FC091E" w:rsidRDefault="002B5941">
            <w:pPr>
              <w:numPr>
                <w:ilvl w:val="0"/>
                <w:numId w:val="1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sidRPr="00FC091E">
              <w:rPr>
                <w:rFonts w:ascii="Arial" w:eastAsia="Arial" w:hAnsi="Arial" w:cs="Arial"/>
                <w:color w:val="000000"/>
                <w:sz w:val="24"/>
                <w:szCs w:val="24"/>
              </w:rPr>
              <w:t>verify the Open Book Data;</w:t>
            </w:r>
          </w:p>
          <w:p w:rsidR="00234F3B" w:rsidRPr="00FC091E" w:rsidRDefault="002B5941">
            <w:pPr>
              <w:numPr>
                <w:ilvl w:val="0"/>
                <w:numId w:val="1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sidRPr="00FC091E">
              <w:rPr>
                <w:rFonts w:ascii="Arial" w:eastAsia="Arial" w:hAnsi="Arial" w:cs="Arial"/>
                <w:color w:val="000000"/>
                <w:sz w:val="24"/>
                <w:szCs w:val="24"/>
              </w:rPr>
              <w:t>verify the Supplier’s and each Subcontractor’s compliance with the Contract and</w:t>
            </w:r>
            <w:r w:rsidRPr="00FC091E">
              <w:rPr>
                <w:rFonts w:ascii="Arial" w:eastAsia="Arial" w:hAnsi="Arial" w:cs="Arial"/>
                <w:sz w:val="24"/>
                <w:szCs w:val="24"/>
              </w:rPr>
              <w:t xml:space="preserve"> </w:t>
            </w:r>
            <w:r w:rsidRPr="00FC091E">
              <w:rPr>
                <w:rFonts w:ascii="Arial" w:eastAsia="Arial" w:hAnsi="Arial" w:cs="Arial"/>
                <w:color w:val="000000"/>
                <w:sz w:val="24"/>
                <w:szCs w:val="24"/>
              </w:rPr>
              <w:t>applicable Law;</w:t>
            </w:r>
          </w:p>
          <w:p w:rsidR="00234F3B" w:rsidRPr="00FC091E" w:rsidRDefault="002B5941">
            <w:pPr>
              <w:numPr>
                <w:ilvl w:val="0"/>
                <w:numId w:val="1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sidRPr="00FC091E">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234F3B" w:rsidRPr="00FC091E" w:rsidRDefault="002B5941">
            <w:pPr>
              <w:numPr>
                <w:ilvl w:val="0"/>
                <w:numId w:val="1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sidRPr="00FC091E">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234F3B" w:rsidRPr="00FC091E" w:rsidRDefault="002B5941">
            <w:pPr>
              <w:numPr>
                <w:ilvl w:val="0"/>
                <w:numId w:val="1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sidRPr="00FC091E">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34F3B" w:rsidRPr="00FC091E" w:rsidRDefault="002B5941">
            <w:pPr>
              <w:numPr>
                <w:ilvl w:val="0"/>
                <w:numId w:val="1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sidRPr="00FC091E">
              <w:rPr>
                <w:rFonts w:ascii="Arial" w:eastAsia="Arial" w:hAnsi="Arial" w:cs="Arial"/>
                <w:color w:val="000000"/>
                <w:sz w:val="24"/>
                <w:szCs w:val="24"/>
              </w:rPr>
              <w:t>review any books of account and the internal contract management accounts kept by the Supplier in connection with each Contract;</w:t>
            </w:r>
          </w:p>
          <w:p w:rsidR="00234F3B" w:rsidRPr="00FC091E" w:rsidRDefault="002B5941">
            <w:pPr>
              <w:numPr>
                <w:ilvl w:val="0"/>
                <w:numId w:val="1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sidRPr="00FC091E">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234F3B" w:rsidRPr="00FC091E" w:rsidRDefault="002B5941">
            <w:pPr>
              <w:numPr>
                <w:ilvl w:val="0"/>
                <w:numId w:val="1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sidRPr="00FC091E">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rsidR="00234F3B" w:rsidRPr="00FC091E" w:rsidRDefault="002B5941">
            <w:pPr>
              <w:numPr>
                <w:ilvl w:val="0"/>
                <w:numId w:val="1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sidRPr="00FC091E">
              <w:rPr>
                <w:rFonts w:ascii="Arial" w:eastAsia="Arial" w:hAnsi="Arial" w:cs="Arial"/>
                <w:color w:val="000000"/>
                <w:sz w:val="24"/>
                <w:szCs w:val="24"/>
              </w:rPr>
              <w:t>verify the accuracy and completeness of any Management Information delivered or required by the Framework Contract;</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lastRenderedPageBreak/>
              <w:t>"Auditor"</w:t>
            </w:r>
          </w:p>
        </w:tc>
        <w:tc>
          <w:tcPr>
            <w:tcW w:w="7342" w:type="dxa"/>
          </w:tcPr>
          <w:p w:rsidR="00234F3B" w:rsidRPr="00FC091E" w:rsidRDefault="002B5941">
            <w:pPr>
              <w:numPr>
                <w:ilvl w:val="0"/>
                <w:numId w:val="18"/>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sidRPr="00FC091E">
              <w:rPr>
                <w:rFonts w:ascii="Arial" w:eastAsia="Arial" w:hAnsi="Arial" w:cs="Arial"/>
                <w:color w:val="000000"/>
                <w:sz w:val="24"/>
                <w:szCs w:val="24"/>
              </w:rPr>
              <w:t xml:space="preserve">the </w:t>
            </w:r>
            <w:r w:rsidRPr="00FC091E">
              <w:rPr>
                <w:rFonts w:ascii="Arial" w:eastAsia="Arial" w:hAnsi="Arial" w:cs="Arial"/>
                <w:sz w:val="24"/>
                <w:szCs w:val="24"/>
              </w:rPr>
              <w:t>Relevant Authority’s</w:t>
            </w:r>
            <w:r w:rsidRPr="00FC091E">
              <w:rPr>
                <w:rFonts w:ascii="Arial" w:eastAsia="Arial" w:hAnsi="Arial" w:cs="Arial"/>
                <w:color w:val="000000"/>
                <w:sz w:val="24"/>
                <w:szCs w:val="24"/>
              </w:rPr>
              <w:t xml:space="preserve"> internal and external auditors;</w:t>
            </w:r>
          </w:p>
          <w:p w:rsidR="00234F3B" w:rsidRPr="00FC091E" w:rsidRDefault="002B5941">
            <w:pPr>
              <w:numPr>
                <w:ilvl w:val="0"/>
                <w:numId w:val="1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sidRPr="00FC091E">
              <w:rPr>
                <w:rFonts w:ascii="Arial" w:eastAsia="Arial" w:hAnsi="Arial" w:cs="Arial"/>
                <w:color w:val="000000"/>
                <w:sz w:val="24"/>
                <w:szCs w:val="24"/>
              </w:rPr>
              <w:t xml:space="preserve">the </w:t>
            </w:r>
            <w:r w:rsidRPr="00FC091E">
              <w:rPr>
                <w:rFonts w:ascii="Arial" w:eastAsia="Arial" w:hAnsi="Arial" w:cs="Arial"/>
                <w:sz w:val="24"/>
                <w:szCs w:val="24"/>
              </w:rPr>
              <w:t>Relevant Authority’s</w:t>
            </w:r>
            <w:r w:rsidRPr="00FC091E">
              <w:rPr>
                <w:rFonts w:ascii="Arial" w:eastAsia="Arial" w:hAnsi="Arial" w:cs="Arial"/>
                <w:color w:val="000000"/>
                <w:sz w:val="24"/>
                <w:szCs w:val="24"/>
              </w:rPr>
              <w:t xml:space="preserve"> statutory or regulatory auditors;</w:t>
            </w:r>
          </w:p>
          <w:p w:rsidR="00234F3B" w:rsidRPr="00FC091E" w:rsidRDefault="002B5941">
            <w:pPr>
              <w:numPr>
                <w:ilvl w:val="0"/>
                <w:numId w:val="1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sidRPr="00FC091E">
              <w:rPr>
                <w:rFonts w:ascii="Arial" w:eastAsia="Arial" w:hAnsi="Arial" w:cs="Arial"/>
                <w:color w:val="000000"/>
                <w:sz w:val="24"/>
                <w:szCs w:val="24"/>
              </w:rPr>
              <w:t>the Comptroller and Auditor General, their staff and/or any appointed representatives of the National Audit Office;</w:t>
            </w:r>
          </w:p>
          <w:p w:rsidR="00234F3B" w:rsidRPr="00FC091E" w:rsidRDefault="002B5941">
            <w:pPr>
              <w:numPr>
                <w:ilvl w:val="0"/>
                <w:numId w:val="1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sidRPr="00FC091E">
              <w:rPr>
                <w:rFonts w:ascii="Arial" w:eastAsia="Arial" w:hAnsi="Arial" w:cs="Arial"/>
                <w:color w:val="000000"/>
                <w:sz w:val="24"/>
                <w:szCs w:val="24"/>
              </w:rPr>
              <w:t>HM Treasury or the Cabinet Office;</w:t>
            </w:r>
          </w:p>
          <w:p w:rsidR="00234F3B" w:rsidRPr="00FC091E" w:rsidRDefault="002B5941">
            <w:pPr>
              <w:numPr>
                <w:ilvl w:val="0"/>
                <w:numId w:val="1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sidRPr="00FC091E">
              <w:rPr>
                <w:rFonts w:ascii="Arial" w:eastAsia="Arial" w:hAnsi="Arial" w:cs="Arial"/>
                <w:color w:val="000000"/>
                <w:sz w:val="24"/>
                <w:szCs w:val="24"/>
              </w:rPr>
              <w:t xml:space="preserve">any party formally appointed by the </w:t>
            </w:r>
            <w:r w:rsidRPr="00FC091E">
              <w:rPr>
                <w:rFonts w:ascii="Arial" w:eastAsia="Arial" w:hAnsi="Arial" w:cs="Arial"/>
                <w:sz w:val="24"/>
                <w:szCs w:val="24"/>
              </w:rPr>
              <w:t>Relevant Authority’s</w:t>
            </w:r>
            <w:r w:rsidRPr="00FC091E">
              <w:rPr>
                <w:rFonts w:ascii="Arial" w:eastAsia="Arial" w:hAnsi="Arial" w:cs="Arial"/>
                <w:color w:val="000000"/>
                <w:sz w:val="24"/>
                <w:szCs w:val="24"/>
              </w:rPr>
              <w:t xml:space="preserve"> to carry out audit or similar review functions; and</w:t>
            </w:r>
          </w:p>
          <w:p w:rsidR="00234F3B" w:rsidRPr="00FC091E" w:rsidRDefault="002B5941">
            <w:pPr>
              <w:numPr>
                <w:ilvl w:val="0"/>
                <w:numId w:val="1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sidRPr="00FC091E">
              <w:rPr>
                <w:rFonts w:ascii="Arial" w:eastAsia="Arial" w:hAnsi="Arial" w:cs="Arial"/>
                <w:color w:val="000000"/>
                <w:sz w:val="24"/>
                <w:szCs w:val="24"/>
              </w:rPr>
              <w:t>successors or assigns of any of the above;</w:t>
            </w:r>
          </w:p>
        </w:tc>
      </w:tr>
      <w:tr w:rsidR="00234F3B" w:rsidRPr="00FC091E">
        <w:trPr>
          <w:trHeight w:val="601"/>
        </w:trPr>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"Authority"</w:t>
            </w:r>
          </w:p>
        </w:tc>
        <w:tc>
          <w:tcPr>
            <w:tcW w:w="7342" w:type="dxa"/>
          </w:tcPr>
          <w:p w:rsidR="00234F3B" w:rsidRPr="00FC091E" w:rsidRDefault="002B5941">
            <w:pPr>
              <w:rPr>
                <w:rFonts w:ascii="Arial" w:eastAsia="Arial" w:hAnsi="Arial" w:cs="Arial"/>
                <w:sz w:val="24"/>
                <w:szCs w:val="24"/>
              </w:rPr>
            </w:pPr>
            <w:r w:rsidRPr="00FC091E">
              <w:rPr>
                <w:rFonts w:ascii="Arial" w:eastAsia="Arial" w:hAnsi="Arial" w:cs="Arial"/>
                <w:sz w:val="24"/>
                <w:szCs w:val="24"/>
              </w:rPr>
              <w:t>CCS and each Buyer;</w:t>
            </w:r>
          </w:p>
        </w:tc>
      </w:tr>
      <w:tr w:rsidR="00234F3B" w:rsidRPr="00FC091E">
        <w:tc>
          <w:tcPr>
            <w:tcW w:w="2405" w:type="dxa"/>
          </w:tcPr>
          <w:p w:rsidR="00234F3B" w:rsidRPr="00FC091E" w:rsidRDefault="002B5941">
            <w:pPr>
              <w:pBdr>
                <w:top w:val="nil"/>
                <w:left w:val="nil"/>
                <w:bottom w:val="nil"/>
                <w:right w:val="nil"/>
                <w:between w:val="nil"/>
              </w:pBdr>
              <w:ind w:left="-108"/>
              <w:rPr>
                <w:rFonts w:ascii="Arial" w:eastAsia="Arial" w:hAnsi="Arial" w:cs="Arial"/>
                <w:b/>
                <w:color w:val="000000"/>
                <w:sz w:val="24"/>
                <w:szCs w:val="24"/>
              </w:rPr>
            </w:pPr>
            <w:r w:rsidRPr="00FC091E">
              <w:rPr>
                <w:rFonts w:ascii="Arial" w:eastAsia="Arial" w:hAnsi="Arial" w:cs="Arial"/>
                <w:b/>
                <w:color w:val="000000"/>
                <w:sz w:val="24"/>
                <w:szCs w:val="24"/>
              </w:rPr>
              <w:t>"Authority Cause"</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any breach of the obligations of the Relevant Authority or any other default, act, omission, negligence or statement of the Relevant </w:t>
            </w:r>
            <w:r w:rsidRPr="00FC091E">
              <w:rPr>
                <w:rFonts w:ascii="Arial" w:eastAsia="Arial" w:hAnsi="Arial" w:cs="Arial"/>
                <w:color w:val="000000"/>
                <w:sz w:val="24"/>
                <w:szCs w:val="24"/>
              </w:rPr>
              <w:lastRenderedPageBreak/>
              <w:t>Authority, of its employees, servants, agents in connection with or in relation to the subject-matter of the Contract and in respect of which the Relevant Authority is liable to the Supplier;</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lastRenderedPageBreak/>
              <w:t>"BACS"</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Bankers’ Automated Clearing Services, which is a scheme for the electronic processing of financial transactions within the United Kingdom;</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"Beneficiary"</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 Party having (or claiming to have) the benefit of an indemnity under this Contract;</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"Buyer"</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relevant public sector purchaser identified as such in the Order Form;</w:t>
            </w:r>
          </w:p>
        </w:tc>
      </w:tr>
      <w:tr w:rsidR="00234F3B" w:rsidRPr="00FC091E">
        <w:tc>
          <w:tcPr>
            <w:tcW w:w="2405" w:type="dxa"/>
          </w:tcPr>
          <w:p w:rsidR="00234F3B" w:rsidRPr="00FC091E" w:rsidRDefault="002B5941">
            <w:pPr>
              <w:keepNext/>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"Buyer Assets"</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"Buyer Authorised Representative"</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representative appointed by the Buyer from time to time in relation to the Call-Off Contract initially identified in the Order Form;</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"Buyer Premises"</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"Call-Off Contract"</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"Call-Off Contract Period"</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Contract Period in respect of the Call-Off Contract;</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"Call-Off Expiry Date"</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scheduled date of the end of a Call-Off Contract as stated in the Order Form;</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"Call-Off Incorporated Terms"</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contractual terms applicable to the Call-Off Contract specified under the relevant heading in the Order Form;</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"Call-Off Initial Period"</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Initial Period of a Call-Off Contract specified in the Order Form;</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"Call-Off Optional Extension Period"</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such period or periods beyond which the Call-Off Initial Period may be extended as specified in the Order Form;</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"Call-Off Procedure"</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process for awarding a Call-Off Contract pursuant to Clause 2 (How the contract works) and Framework Schedule 7 (Call-Off Award Procedure);</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"Call-Off Special Terms"</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any additional terms and conditions specified in the Order Form incorporated into the applicable Call-Off Contract; </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"Call-Off Start Date"</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date of start of a Call-Off Contract as stated in the Order Form;</w:t>
            </w:r>
          </w:p>
        </w:tc>
      </w:tr>
      <w:tr w:rsidR="00234F3B" w:rsidRPr="00FC091E">
        <w:tc>
          <w:tcPr>
            <w:tcW w:w="2405" w:type="dxa"/>
          </w:tcPr>
          <w:p w:rsidR="00FC091E"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"Call-Off Tender"</w:t>
            </w:r>
          </w:p>
          <w:p w:rsidR="00FC091E" w:rsidRPr="00FC091E" w:rsidRDefault="00FC091E" w:rsidP="00FC091E">
            <w:pPr>
              <w:rPr>
                <w:rFonts w:ascii="Arial" w:eastAsia="Arial" w:hAnsi="Arial" w:cs="Arial"/>
                <w:sz w:val="24"/>
                <w:szCs w:val="24"/>
              </w:rPr>
            </w:pPr>
          </w:p>
          <w:p w:rsidR="00234F3B" w:rsidRPr="00FC091E" w:rsidRDefault="00234F3B" w:rsidP="00FC091E">
            <w:pPr>
              <w:jc w:val="right"/>
              <w:rPr>
                <w:rFonts w:ascii="Arial" w:eastAsia="Arial" w:hAnsi="Arial" w:cs="Arial"/>
                <w:sz w:val="24"/>
                <w:szCs w:val="24"/>
              </w:rPr>
            </w:pP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tender submitted by the Supplier in response to the Buyer’s Statement of Requirements following a Further Competition Procedure</w:t>
            </w:r>
            <w:bookmarkStart w:id="4" w:name="_GoBack"/>
            <w:bookmarkEnd w:id="4"/>
            <w:r w:rsidRPr="00FC091E">
              <w:rPr>
                <w:rFonts w:ascii="Arial" w:eastAsia="Arial" w:hAnsi="Arial" w:cs="Arial"/>
                <w:color w:val="000000"/>
                <w:sz w:val="24"/>
                <w:szCs w:val="24"/>
              </w:rPr>
              <w:t xml:space="preserve"> and set out at Call-Off Schedule 4 (Call-Off Tender);</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lastRenderedPageBreak/>
              <w:t>"CCS"</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"CCS Authorised Representative"</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234F3B" w:rsidRPr="00FC091E">
        <w:tc>
          <w:tcPr>
            <w:tcW w:w="2405" w:type="dxa"/>
          </w:tcPr>
          <w:p w:rsidR="00234F3B" w:rsidRPr="00FC091E" w:rsidRDefault="002B5941">
            <w:pPr>
              <w:keepNext/>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"Central Government Body"</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234F3B" w:rsidRPr="00FC091E" w:rsidRDefault="002B5941">
            <w:pPr>
              <w:numPr>
                <w:ilvl w:val="1"/>
                <w:numId w:val="8"/>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sidRPr="00FC091E">
              <w:rPr>
                <w:rFonts w:ascii="Arial" w:eastAsia="Arial" w:hAnsi="Arial" w:cs="Arial"/>
                <w:color w:val="000000"/>
                <w:sz w:val="24"/>
                <w:szCs w:val="24"/>
              </w:rPr>
              <w:t>Government Department;</w:t>
            </w:r>
          </w:p>
          <w:p w:rsidR="00234F3B" w:rsidRPr="00FC091E" w:rsidRDefault="002B5941">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sidRPr="00FC091E">
              <w:rPr>
                <w:rFonts w:ascii="Arial" w:eastAsia="Arial" w:hAnsi="Arial" w:cs="Arial"/>
                <w:color w:val="000000"/>
                <w:sz w:val="24"/>
                <w:szCs w:val="24"/>
              </w:rPr>
              <w:t>Non-Departmental Public Body or Assembly Sponsored Public Body (advisory, executive, or tribunal);</w:t>
            </w:r>
          </w:p>
          <w:p w:rsidR="00234F3B" w:rsidRPr="00FC091E" w:rsidRDefault="002B5941">
            <w:pPr>
              <w:numPr>
                <w:ilvl w:val="1"/>
                <w:numId w:val="8"/>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sidRPr="00FC091E">
              <w:rPr>
                <w:rFonts w:ascii="Arial" w:eastAsia="Arial" w:hAnsi="Arial" w:cs="Arial"/>
                <w:color w:val="000000"/>
                <w:sz w:val="24"/>
                <w:szCs w:val="24"/>
              </w:rPr>
              <w:t>Non-Ministerial Department; or</w:t>
            </w:r>
          </w:p>
          <w:p w:rsidR="00234F3B" w:rsidRPr="00FC091E" w:rsidRDefault="002B5941">
            <w:pPr>
              <w:numPr>
                <w:ilvl w:val="1"/>
                <w:numId w:val="8"/>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sidRPr="00FC091E">
              <w:rPr>
                <w:rFonts w:ascii="Arial" w:eastAsia="Arial" w:hAnsi="Arial" w:cs="Arial"/>
                <w:color w:val="000000"/>
                <w:sz w:val="24"/>
                <w:szCs w:val="24"/>
              </w:rPr>
              <w:t>Executive Agency;</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"Change in Law"</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 change in Law which impacts on the supply of the Deliverables and performance of the Contract which comes into force after the Start Date;</w:t>
            </w:r>
            <w:r w:rsidRPr="00FC091E">
              <w:rPr>
                <w:rFonts w:ascii="Arial" w:eastAsia="Arial" w:hAnsi="Arial" w:cs="Arial"/>
                <w:b/>
                <w:color w:val="000000"/>
                <w:sz w:val="24"/>
                <w:szCs w:val="24"/>
              </w:rPr>
              <w:t xml:space="preserve"> </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"Change of Control"</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 change of control within the meaning of Section 450 of the Corporation Tax Act 2010;</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"Charges"</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"Claim"</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 claim which it appears that a Beneficiary is, or may become, entitled to indemnification under this Contract;</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"Commercially Sensitive Information"</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"Comparable Supply"</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supply of Deliverables to another Buyer of the Supplier that are the same or similar to the Deliverables;</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"Compliance Officer"</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person(s) appointed by the Supplier who is responsible for ensuring that the Supplier complies with its legal obligations;</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"Confidential Information"</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w:t>
            </w:r>
            <w:r w:rsidRPr="00FC091E">
              <w:rPr>
                <w:rFonts w:ascii="Arial" w:eastAsia="Arial" w:hAnsi="Arial" w:cs="Arial"/>
                <w:color w:val="000000"/>
                <w:sz w:val="24"/>
                <w:szCs w:val="24"/>
              </w:rPr>
              <w:lastRenderedPageBreak/>
              <w:t xml:space="preserve">is marked as </w:t>
            </w:r>
            <w:r w:rsidRPr="00FC091E">
              <w:rPr>
                <w:rFonts w:ascii="Arial" w:eastAsia="Arial" w:hAnsi="Arial" w:cs="Arial"/>
                <w:b/>
                <w:color w:val="000000"/>
                <w:sz w:val="24"/>
                <w:szCs w:val="24"/>
              </w:rPr>
              <w:t>"confidential"</w:t>
            </w:r>
            <w:r w:rsidRPr="00FC091E">
              <w:rPr>
                <w:rFonts w:ascii="Arial" w:eastAsia="Arial" w:hAnsi="Arial" w:cs="Arial"/>
                <w:color w:val="000000"/>
                <w:sz w:val="24"/>
                <w:szCs w:val="24"/>
              </w:rPr>
              <w:t>) or which ought reasonably to be considered to be confidential;</w:t>
            </w:r>
          </w:p>
        </w:tc>
      </w:tr>
      <w:tr w:rsidR="00234F3B" w:rsidRPr="00FC091E">
        <w:tc>
          <w:tcPr>
            <w:tcW w:w="2405" w:type="dxa"/>
          </w:tcPr>
          <w:p w:rsidR="00234F3B" w:rsidRPr="00FC091E" w:rsidRDefault="002B5941">
            <w:pPr>
              <w:keepNext/>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lastRenderedPageBreak/>
              <w:t>"Conflict of Interest"</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"Contract"</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either the Framework Contract or the Call-Off Contract, as the context requires;</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"Contract Period"</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term of either a Framework Contract or Call-Off Contract on and from the earlier of the:</w:t>
            </w:r>
          </w:p>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 applicable Start Date; or</w:t>
            </w:r>
          </w:p>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b) the Effective Date</w:t>
            </w:r>
          </w:p>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up to and including the applicable End Date; </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"Contract Value"</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higher of the actual or expected total Charges paid or payable under a Contract where all obligations are met by the Supplier;</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"Contract Year"</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 consecutive period of twelve (12) Months commencing on the Start Date or each anniversary thereof;</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"Control"</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control in either of the senses defined in sections 450 and 1124 of the Corporation Tax Act 2010 and "</w:t>
            </w:r>
            <w:r w:rsidRPr="00FC091E">
              <w:rPr>
                <w:rFonts w:ascii="Arial" w:eastAsia="Arial" w:hAnsi="Arial" w:cs="Arial"/>
                <w:b/>
                <w:color w:val="000000"/>
                <w:sz w:val="24"/>
                <w:szCs w:val="24"/>
              </w:rPr>
              <w:t>Controlled</w:t>
            </w:r>
            <w:r w:rsidRPr="00FC091E">
              <w:rPr>
                <w:rFonts w:ascii="Arial" w:eastAsia="Arial" w:hAnsi="Arial" w:cs="Arial"/>
                <w:color w:val="000000"/>
                <w:sz w:val="24"/>
                <w:szCs w:val="24"/>
              </w:rPr>
              <w:t>" shall be construed accordingly;</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“Controller”</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has the meaning given to it in the UK GDPR;</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“Core Terms”</w:t>
            </w:r>
          </w:p>
        </w:tc>
        <w:tc>
          <w:tcPr>
            <w:tcW w:w="7342" w:type="dxa"/>
          </w:tcPr>
          <w:p w:rsidR="00234F3B" w:rsidRPr="00FC091E" w:rsidRDefault="002B594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FC091E">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"Costs"</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234F3B" w:rsidRPr="00FC091E" w:rsidRDefault="002B5941">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sidRPr="00FC091E">
              <w:rPr>
                <w:rFonts w:ascii="Arial" w:eastAsia="Arial" w:hAnsi="Arial" w:cs="Arial"/>
                <w:color w:val="000000"/>
                <w:sz w:val="24"/>
                <w:szCs w:val="24"/>
              </w:rPr>
              <w:t>the cost to the Supplier or the Key Subcontractor (as the context requires), calculated per Work Day, of engaging the Supplier Staff, including:</w:t>
            </w:r>
          </w:p>
          <w:p w:rsidR="00234F3B" w:rsidRPr="00FC091E" w:rsidRDefault="002B5941">
            <w:pPr>
              <w:numPr>
                <w:ilvl w:val="2"/>
                <w:numId w:val="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sidRPr="00FC091E">
              <w:rPr>
                <w:rFonts w:ascii="Arial" w:eastAsia="Arial" w:hAnsi="Arial" w:cs="Arial"/>
                <w:color w:val="000000"/>
                <w:sz w:val="24"/>
                <w:szCs w:val="24"/>
              </w:rPr>
              <w:t>base salary paid to the Supplier Staff;</w:t>
            </w:r>
          </w:p>
          <w:p w:rsidR="00234F3B" w:rsidRPr="00FC091E" w:rsidRDefault="002B5941">
            <w:pPr>
              <w:numPr>
                <w:ilvl w:val="2"/>
                <w:numId w:val="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sidRPr="00FC091E">
              <w:rPr>
                <w:rFonts w:ascii="Arial" w:eastAsia="Arial" w:hAnsi="Arial" w:cs="Arial"/>
                <w:color w:val="000000"/>
                <w:sz w:val="24"/>
                <w:szCs w:val="24"/>
              </w:rPr>
              <w:t>employer’s National Insurance contributions;</w:t>
            </w:r>
          </w:p>
          <w:p w:rsidR="00234F3B" w:rsidRPr="00FC091E" w:rsidRDefault="002B5941">
            <w:pPr>
              <w:numPr>
                <w:ilvl w:val="2"/>
                <w:numId w:val="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sidRPr="00FC091E">
              <w:rPr>
                <w:rFonts w:ascii="Arial" w:eastAsia="Arial" w:hAnsi="Arial" w:cs="Arial"/>
                <w:color w:val="000000"/>
                <w:sz w:val="24"/>
                <w:szCs w:val="24"/>
              </w:rPr>
              <w:t>pension contributions;</w:t>
            </w:r>
          </w:p>
          <w:p w:rsidR="00234F3B" w:rsidRPr="00FC091E" w:rsidRDefault="002B5941">
            <w:pPr>
              <w:numPr>
                <w:ilvl w:val="2"/>
                <w:numId w:val="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sidRPr="00FC091E">
              <w:rPr>
                <w:rFonts w:ascii="Arial" w:eastAsia="Arial" w:hAnsi="Arial" w:cs="Arial"/>
                <w:color w:val="000000"/>
                <w:sz w:val="24"/>
                <w:szCs w:val="24"/>
              </w:rPr>
              <w:t xml:space="preserve">car allowances; </w:t>
            </w:r>
          </w:p>
          <w:p w:rsidR="00234F3B" w:rsidRPr="00FC091E" w:rsidRDefault="002B5941">
            <w:pPr>
              <w:numPr>
                <w:ilvl w:val="2"/>
                <w:numId w:val="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sidRPr="00FC091E">
              <w:rPr>
                <w:rFonts w:ascii="Arial" w:eastAsia="Arial" w:hAnsi="Arial" w:cs="Arial"/>
                <w:color w:val="000000"/>
                <w:sz w:val="24"/>
                <w:szCs w:val="24"/>
              </w:rPr>
              <w:t>any other contractual employment benefits;</w:t>
            </w:r>
          </w:p>
          <w:p w:rsidR="00234F3B" w:rsidRPr="00FC091E" w:rsidRDefault="002B5941">
            <w:pPr>
              <w:numPr>
                <w:ilvl w:val="2"/>
                <w:numId w:val="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sidRPr="00FC091E">
              <w:rPr>
                <w:rFonts w:ascii="Arial" w:eastAsia="Arial" w:hAnsi="Arial" w:cs="Arial"/>
                <w:color w:val="000000"/>
                <w:sz w:val="24"/>
                <w:szCs w:val="24"/>
              </w:rPr>
              <w:t>staff training;</w:t>
            </w:r>
          </w:p>
          <w:p w:rsidR="00234F3B" w:rsidRPr="00FC091E" w:rsidRDefault="002B5941">
            <w:pPr>
              <w:numPr>
                <w:ilvl w:val="2"/>
                <w:numId w:val="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sidRPr="00FC091E">
              <w:rPr>
                <w:rFonts w:ascii="Arial" w:eastAsia="Arial" w:hAnsi="Arial" w:cs="Arial"/>
                <w:color w:val="000000"/>
                <w:sz w:val="24"/>
                <w:szCs w:val="24"/>
              </w:rPr>
              <w:t>work place accommodation;</w:t>
            </w:r>
          </w:p>
          <w:p w:rsidR="00234F3B" w:rsidRPr="00FC091E" w:rsidRDefault="002B5941">
            <w:pPr>
              <w:numPr>
                <w:ilvl w:val="2"/>
                <w:numId w:val="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sidRPr="00FC091E">
              <w:rPr>
                <w:rFonts w:ascii="Arial" w:eastAsia="Arial" w:hAnsi="Arial" w:cs="Arial"/>
                <w:color w:val="000000"/>
                <w:sz w:val="24"/>
                <w:szCs w:val="24"/>
              </w:rPr>
              <w:t>work place IT equipment and tools reasonably necessary to provide the Deliverables (but not including items included within limb (b) below); and</w:t>
            </w:r>
          </w:p>
          <w:p w:rsidR="00234F3B" w:rsidRPr="00FC091E" w:rsidRDefault="002B5941">
            <w:pPr>
              <w:numPr>
                <w:ilvl w:val="2"/>
                <w:numId w:val="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sidRPr="00FC091E">
              <w:rPr>
                <w:rFonts w:ascii="Arial" w:eastAsia="Arial" w:hAnsi="Arial" w:cs="Arial"/>
                <w:color w:val="000000"/>
                <w:sz w:val="24"/>
                <w:szCs w:val="24"/>
              </w:rPr>
              <w:t xml:space="preserve">reasonable recruitment costs, as agreed with the Buyer; </w:t>
            </w:r>
          </w:p>
          <w:p w:rsidR="00234F3B" w:rsidRPr="00FC091E" w:rsidRDefault="002B5941">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sidRPr="00FC091E">
              <w:rPr>
                <w:rFonts w:ascii="Arial" w:eastAsia="Arial" w:hAnsi="Arial" w:cs="Arial"/>
                <w:color w:val="000000"/>
                <w:sz w:val="24"/>
                <w:szCs w:val="24"/>
              </w:rPr>
              <w:lastRenderedPageBreak/>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234F3B" w:rsidRPr="00FC091E" w:rsidRDefault="002B5941">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sidRPr="00FC091E">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rsidR="00234F3B" w:rsidRPr="00FC091E" w:rsidRDefault="002B5941">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sidRPr="00FC091E">
              <w:rPr>
                <w:rFonts w:ascii="Arial" w:eastAsia="Arial" w:hAnsi="Arial" w:cs="Arial"/>
                <w:color w:val="000000"/>
                <w:sz w:val="24"/>
                <w:szCs w:val="24"/>
              </w:rPr>
              <w:t>Reimbursable Expenses to the extent these have been specified as allowable in the Order Form and are incurred in delivering any Deliverables;</w:t>
            </w:r>
          </w:p>
          <w:p w:rsidR="00234F3B" w:rsidRPr="00FC091E" w:rsidRDefault="002B5941">
            <w:pPr>
              <w:pBdr>
                <w:top w:val="nil"/>
                <w:left w:val="nil"/>
                <w:bottom w:val="nil"/>
                <w:right w:val="nil"/>
                <w:between w:val="nil"/>
              </w:pBdr>
              <w:tabs>
                <w:tab w:val="left" w:pos="-179"/>
                <w:tab w:val="left" w:pos="411"/>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b/>
              <w:t>but excluding:</w:t>
            </w:r>
          </w:p>
          <w:p w:rsidR="00234F3B" w:rsidRPr="00FC091E" w:rsidRDefault="002B5941">
            <w:pPr>
              <w:numPr>
                <w:ilvl w:val="1"/>
                <w:numId w:val="8"/>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sidRPr="00FC091E">
              <w:rPr>
                <w:rFonts w:ascii="Arial" w:eastAsia="Arial" w:hAnsi="Arial" w:cs="Arial"/>
                <w:color w:val="000000"/>
                <w:sz w:val="24"/>
                <w:szCs w:val="24"/>
              </w:rPr>
              <w:t>Overhead;</w:t>
            </w:r>
          </w:p>
          <w:p w:rsidR="00234F3B" w:rsidRPr="00FC091E" w:rsidRDefault="002B5941">
            <w:pPr>
              <w:numPr>
                <w:ilvl w:val="1"/>
                <w:numId w:val="8"/>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sidRPr="00FC091E">
              <w:rPr>
                <w:rFonts w:ascii="Arial" w:eastAsia="Arial" w:hAnsi="Arial" w:cs="Arial"/>
                <w:color w:val="000000"/>
                <w:sz w:val="24"/>
                <w:szCs w:val="24"/>
              </w:rPr>
              <w:t>financing or similar costs;</w:t>
            </w:r>
          </w:p>
          <w:p w:rsidR="00234F3B" w:rsidRPr="00FC091E" w:rsidRDefault="002B5941">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sidRPr="00FC091E">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234F3B" w:rsidRPr="00FC091E" w:rsidRDefault="002B5941">
            <w:pPr>
              <w:numPr>
                <w:ilvl w:val="1"/>
                <w:numId w:val="8"/>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sidRPr="00FC091E">
              <w:rPr>
                <w:rFonts w:ascii="Arial" w:eastAsia="Arial" w:hAnsi="Arial" w:cs="Arial"/>
                <w:color w:val="000000"/>
                <w:sz w:val="24"/>
                <w:szCs w:val="24"/>
              </w:rPr>
              <w:t>taxation;</w:t>
            </w:r>
          </w:p>
          <w:p w:rsidR="00234F3B" w:rsidRPr="00FC091E" w:rsidRDefault="002B5941">
            <w:pPr>
              <w:numPr>
                <w:ilvl w:val="1"/>
                <w:numId w:val="8"/>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sidRPr="00FC091E">
              <w:rPr>
                <w:rFonts w:ascii="Arial" w:eastAsia="Arial" w:hAnsi="Arial" w:cs="Arial"/>
                <w:color w:val="000000"/>
                <w:sz w:val="24"/>
                <w:szCs w:val="24"/>
              </w:rPr>
              <w:t>fines and penalties;</w:t>
            </w:r>
          </w:p>
          <w:p w:rsidR="00234F3B" w:rsidRPr="00FC091E" w:rsidRDefault="002B5941">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sidRPr="00FC091E">
              <w:rPr>
                <w:rFonts w:ascii="Arial" w:eastAsia="Arial" w:hAnsi="Arial" w:cs="Arial"/>
                <w:color w:val="000000"/>
                <w:sz w:val="24"/>
                <w:szCs w:val="24"/>
              </w:rPr>
              <w:t>amounts payable under Call-Off Schedule 16 (Benchmarking) where such Schedule is used; and</w:t>
            </w:r>
          </w:p>
          <w:p w:rsidR="00234F3B" w:rsidRPr="00FC091E" w:rsidRDefault="002B5941">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sidRPr="00FC091E">
              <w:rPr>
                <w:rFonts w:ascii="Arial" w:eastAsia="Arial" w:hAnsi="Arial" w:cs="Arial"/>
                <w:color w:val="000000"/>
                <w:sz w:val="24"/>
                <w:szCs w:val="24"/>
              </w:rPr>
              <w:t>non-cash items (including depreciation, amortisation, impairments and movements in provisions);</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lastRenderedPageBreak/>
              <w:t>"CRTPA"</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Contract Rights of Third Parties Act 1999;</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“Data Protection Impact Assessment”</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 assessment by the Controller of the impact of the envisaged Processing on the protection of Personal Data;</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"Data Protection Legislation"</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hAnsi="Arial" w:cs="Arial"/>
                <w:sz w:val="24"/>
                <w:szCs w:val="24"/>
              </w:rPr>
              <w:t>t</w:t>
            </w:r>
            <w:r w:rsidRPr="00FC091E">
              <w:rPr>
                <w:rFonts w:ascii="Arial" w:eastAsia="Arial" w:hAnsi="Arial" w:cs="Arial"/>
                <w:sz w:val="24"/>
                <w:szCs w:val="24"/>
              </w:rPr>
              <w:t>he UK GDPR, the LED and any applicable national implementing Laws as amended from time to time; (ii) the DPA 2018 to the extent that it relates to Processing of personal data</w:t>
            </w:r>
            <w:r w:rsidR="00FC091E" w:rsidRPr="00FC091E">
              <w:rPr>
                <w:rFonts w:ascii="Arial" w:eastAsia="Arial" w:hAnsi="Arial" w:cs="Arial"/>
                <w:sz w:val="24"/>
                <w:szCs w:val="24"/>
              </w:rPr>
              <w:t xml:space="preserve"> </w:t>
            </w:r>
            <w:r w:rsidRPr="00FC091E">
              <w:rPr>
                <w:rFonts w:ascii="Arial" w:eastAsia="Arial" w:hAnsi="Arial" w:cs="Arial"/>
                <w:sz w:val="24"/>
                <w:szCs w:val="24"/>
              </w:rPr>
              <w:t>Personal Data and privacy; (iii) all applicable Law about the Processing of personal data</w:t>
            </w:r>
            <w:r w:rsidR="00FC091E" w:rsidRPr="00FC091E">
              <w:rPr>
                <w:rFonts w:ascii="Arial" w:eastAsia="Arial" w:hAnsi="Arial" w:cs="Arial"/>
                <w:sz w:val="24"/>
                <w:szCs w:val="24"/>
              </w:rPr>
              <w:t xml:space="preserve"> </w:t>
            </w:r>
            <w:r w:rsidRPr="00FC091E">
              <w:rPr>
                <w:rFonts w:ascii="Arial" w:eastAsia="Arial" w:hAnsi="Arial" w:cs="Arial"/>
                <w:sz w:val="24"/>
                <w:szCs w:val="24"/>
              </w:rPr>
              <w:t>Personal Data and privacy;</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“Data Protection Liability Cap”</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amount specified in the Framework Award Form;</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"Data Protection Officer"</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has the meaning given to it in the UK GDPR;</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"Data Subject"</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has the meaning given to it in the UK GDPR;</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"Data Subject Access Request"</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lastRenderedPageBreak/>
              <w:t>"Deductions"</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"Default"</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"Default Management Charge"</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has the meaning given to it in Paragraph 8.1.1 of Framework Schedule 5 (Management Charges and Information);</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"Delay Payments"</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"Deliverables"</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Goods and/or Services that may be ordered under the Contract including the Documentation; </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"Delivery"</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sidRPr="00FC091E">
              <w:rPr>
                <w:rFonts w:ascii="Arial" w:eastAsia="Arial" w:hAnsi="Arial" w:cs="Arial"/>
                <w:color w:val="000000"/>
                <w:sz w:val="24"/>
                <w:szCs w:val="24"/>
              </w:rPr>
              <w:t>delivery</w:t>
            </w:r>
            <w:proofErr w:type="gramEnd"/>
            <w:r w:rsidRPr="00FC091E">
              <w:rPr>
                <w:rFonts w:ascii="Arial" w:eastAsia="Arial" w:hAnsi="Arial" w:cs="Arial"/>
                <w:color w:val="000000"/>
                <w:sz w:val="24"/>
                <w:szCs w:val="24"/>
              </w:rPr>
              <w:t xml:space="preserve">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RPr="00FC091E">
              <w:rPr>
                <w:rFonts w:ascii="Arial" w:eastAsia="Arial" w:hAnsi="Arial" w:cs="Arial"/>
                <w:b/>
                <w:color w:val="000000"/>
                <w:sz w:val="24"/>
                <w:szCs w:val="24"/>
              </w:rPr>
              <w:t>Deliver</w:t>
            </w:r>
            <w:r w:rsidRPr="00FC091E">
              <w:rPr>
                <w:rFonts w:ascii="Arial" w:eastAsia="Arial" w:hAnsi="Arial" w:cs="Arial"/>
                <w:color w:val="000000"/>
                <w:sz w:val="24"/>
                <w:szCs w:val="24"/>
              </w:rPr>
              <w:t>" and "</w:t>
            </w:r>
            <w:r w:rsidRPr="00FC091E">
              <w:rPr>
                <w:rFonts w:ascii="Arial" w:eastAsia="Arial" w:hAnsi="Arial" w:cs="Arial"/>
                <w:b/>
                <w:color w:val="000000"/>
                <w:sz w:val="24"/>
                <w:szCs w:val="24"/>
              </w:rPr>
              <w:t>Delivered</w:t>
            </w:r>
            <w:r w:rsidRPr="00FC091E">
              <w:rPr>
                <w:rFonts w:ascii="Arial" w:eastAsia="Arial" w:hAnsi="Arial" w:cs="Arial"/>
                <w:color w:val="000000"/>
                <w:sz w:val="24"/>
                <w:szCs w:val="24"/>
              </w:rPr>
              <w:t>" shall be construed accordingly;</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"Disclosing Party"</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234F3B" w:rsidRPr="00FC091E">
        <w:tc>
          <w:tcPr>
            <w:tcW w:w="2405" w:type="dxa"/>
          </w:tcPr>
          <w:p w:rsidR="00234F3B" w:rsidRPr="00FC091E" w:rsidRDefault="002B5941">
            <w:pPr>
              <w:keepNext/>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"Dispute"</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"Dispute Resolution Procedure"</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dispute resolution procedure set out in Clause 34 (Resolving disputes);</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"Documentation"</w:t>
            </w:r>
          </w:p>
        </w:tc>
        <w:tc>
          <w:tcPr>
            <w:tcW w:w="7342" w:type="dxa"/>
          </w:tcPr>
          <w:p w:rsidR="00234F3B" w:rsidRPr="00FC091E" w:rsidRDefault="002B5941">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234F3B" w:rsidRPr="00FC091E" w:rsidRDefault="002B5941">
            <w:pPr>
              <w:numPr>
                <w:ilvl w:val="0"/>
                <w:numId w:val="1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34F3B" w:rsidRPr="00FC091E" w:rsidRDefault="002B5941">
            <w:pPr>
              <w:numPr>
                <w:ilvl w:val="0"/>
                <w:numId w:val="1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lastRenderedPageBreak/>
              <w:t>is required by the Supplier in order to provide the Deliverables; and/or</w:t>
            </w:r>
          </w:p>
          <w:p w:rsidR="00234F3B" w:rsidRPr="00FC091E" w:rsidRDefault="002B5941">
            <w:pPr>
              <w:numPr>
                <w:ilvl w:val="0"/>
                <w:numId w:val="1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has been or shall be generated for the purpose of providing the Deliverables;</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lastRenderedPageBreak/>
              <w:t>"DOTAS"</w:t>
            </w:r>
          </w:p>
        </w:tc>
        <w:tc>
          <w:tcPr>
            <w:tcW w:w="7342" w:type="dxa"/>
          </w:tcPr>
          <w:p w:rsidR="00234F3B" w:rsidRPr="00FC091E" w:rsidRDefault="002B5941">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sidRPr="00FC091E">
              <w:rPr>
                <w:rFonts w:ascii="Arial" w:eastAsia="Arial" w:hAnsi="Arial" w:cs="Arial"/>
                <w:color w:val="000000"/>
                <w:sz w:val="24"/>
                <w:szCs w:val="24"/>
              </w:rPr>
              <w:t xml:space="preserve">the Disclosure of Tax Avoidance Schemes rules which require a promoter of </w:t>
            </w:r>
            <w:r w:rsidRPr="00FC091E">
              <w:rPr>
                <w:rFonts w:ascii="Arial" w:eastAsia="Arial" w:hAnsi="Arial" w:cs="Arial"/>
                <w:sz w:val="24"/>
                <w:szCs w:val="24"/>
              </w:rPr>
              <w:t>T</w:t>
            </w:r>
            <w:r w:rsidRPr="00FC091E">
              <w:rPr>
                <w:rFonts w:ascii="Arial" w:eastAsia="Arial" w:hAnsi="Arial" w:cs="Arial"/>
                <w:color w:val="000000"/>
                <w:sz w:val="24"/>
                <w:szCs w:val="24"/>
              </w:rPr>
              <w: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“DPA 2018”</w:t>
            </w:r>
          </w:p>
        </w:tc>
        <w:tc>
          <w:tcPr>
            <w:tcW w:w="7342" w:type="dxa"/>
          </w:tcPr>
          <w:p w:rsidR="00234F3B" w:rsidRPr="00FC091E" w:rsidRDefault="002B5941">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Data Protection Act 2018;</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"Due Diligence Information"</w:t>
            </w:r>
          </w:p>
        </w:tc>
        <w:tc>
          <w:tcPr>
            <w:tcW w:w="7342" w:type="dxa"/>
          </w:tcPr>
          <w:p w:rsidR="00234F3B" w:rsidRPr="00FC091E" w:rsidRDefault="002B5941">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 information supplied to the Supplier by or on behalf of the Authority prior to the Start Date;</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“Effective Date”</w:t>
            </w:r>
          </w:p>
        </w:tc>
        <w:tc>
          <w:tcPr>
            <w:tcW w:w="7342" w:type="dxa"/>
          </w:tcPr>
          <w:p w:rsidR="00234F3B" w:rsidRPr="00FC091E" w:rsidRDefault="002B5941">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date on which the final Party has signed the Contract;</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"EIR"</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Environmental Information Regulations 2004;</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“Electronic Invoice”</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"Employment Regulations"</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 xml:space="preserve">"End Date" </w:t>
            </w:r>
          </w:p>
        </w:tc>
        <w:tc>
          <w:tcPr>
            <w:tcW w:w="7342" w:type="dxa"/>
          </w:tcPr>
          <w:p w:rsidR="00234F3B" w:rsidRPr="00FC091E" w:rsidRDefault="002B5941">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sidRPr="00FC091E">
              <w:rPr>
                <w:rFonts w:ascii="Arial" w:eastAsia="Arial" w:hAnsi="Arial" w:cs="Arial"/>
                <w:color w:val="000000"/>
                <w:sz w:val="24"/>
                <w:szCs w:val="24"/>
              </w:rPr>
              <w:t xml:space="preserve">the earlier of: </w:t>
            </w:r>
          </w:p>
          <w:p w:rsidR="00234F3B" w:rsidRPr="00FC091E" w:rsidRDefault="002B5941">
            <w:pPr>
              <w:numPr>
                <w:ilvl w:val="0"/>
                <w:numId w:val="16"/>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the Expiry Date (as extended by any Extension Period exercised by the Relevant Authority under Clause 10.1.2); or</w:t>
            </w:r>
          </w:p>
          <w:p w:rsidR="00234F3B" w:rsidRPr="00FC091E" w:rsidRDefault="002B5941">
            <w:pPr>
              <w:numPr>
                <w:ilvl w:val="0"/>
                <w:numId w:val="1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if a Contract is terminated before the date specified in (a) above, the date of termination of the Contract;</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"Environmental Policy"</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"Equality and Human Rights Commission"</w:t>
            </w:r>
          </w:p>
        </w:tc>
        <w:tc>
          <w:tcPr>
            <w:tcW w:w="7342"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UK Government body named as such as may be renamed or replaced by an equivalent body from time to time;</w:t>
            </w:r>
          </w:p>
        </w:tc>
      </w:tr>
      <w:tr w:rsidR="00234F3B" w:rsidRPr="00FC091E">
        <w:tc>
          <w:tcPr>
            <w:tcW w:w="2405"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“Estimated Year 1 Charges”</w:t>
            </w:r>
          </w:p>
        </w:tc>
        <w:tc>
          <w:tcPr>
            <w:tcW w:w="7342" w:type="dxa"/>
          </w:tcPr>
          <w:p w:rsidR="00234F3B" w:rsidRPr="00FC091E" w:rsidRDefault="002B5941">
            <w:pPr>
              <w:pBdr>
                <w:top w:val="nil"/>
                <w:left w:val="nil"/>
                <w:bottom w:val="nil"/>
                <w:right w:val="nil"/>
                <w:between w:val="nil"/>
              </w:pBdr>
              <w:tabs>
                <w:tab w:val="left" w:pos="-17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anticipated total Charges payable by the Buyer in the first Contract Year specified in the Order Form;</w:t>
            </w:r>
          </w:p>
        </w:tc>
      </w:tr>
    </w:tbl>
    <w:p w:rsidR="00234F3B" w:rsidRPr="00FC091E" w:rsidRDefault="00234F3B">
      <w:pPr>
        <w:widowControl w:val="0"/>
        <w:pBdr>
          <w:top w:val="nil"/>
          <w:left w:val="nil"/>
          <w:bottom w:val="nil"/>
          <w:right w:val="nil"/>
          <w:between w:val="nil"/>
        </w:pBdr>
        <w:spacing w:after="0"/>
        <w:rPr>
          <w:rFonts w:ascii="Arial" w:eastAsia="Arial" w:hAnsi="Arial" w:cs="Arial"/>
          <w:color w:val="000000"/>
          <w:sz w:val="24"/>
          <w:szCs w:val="24"/>
        </w:rPr>
      </w:pPr>
    </w:p>
    <w:tbl>
      <w:tblPr>
        <w:tblStyle w:val="a6"/>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234F3B" w:rsidRPr="00FC091E">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"Estimated Yearly Charges"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234F3B" w:rsidRPr="00FC091E" w:rsidRDefault="002B5941">
            <w:pPr>
              <w:pBdr>
                <w:top w:val="nil"/>
                <w:left w:val="nil"/>
                <w:bottom w:val="nil"/>
                <w:right w:val="nil"/>
                <w:between w:val="nil"/>
              </w:pBdr>
              <w:tabs>
                <w:tab w:val="left" w:pos="-17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means for the purposes of calculating each Party’s annual liability under clause 11.2:</w:t>
            </w:r>
          </w:p>
          <w:p w:rsidR="00234F3B" w:rsidRPr="00FC091E" w:rsidRDefault="002B5941">
            <w:pPr>
              <w:pBdr>
                <w:top w:val="nil"/>
                <w:left w:val="nil"/>
                <w:bottom w:val="nil"/>
                <w:right w:val="nil"/>
                <w:between w:val="nil"/>
              </w:pBdr>
              <w:tabs>
                <w:tab w:val="left" w:pos="-179"/>
              </w:tabs>
              <w:spacing w:after="120"/>
              <w:jc w:val="both"/>
              <w:rPr>
                <w:rFonts w:ascii="Arial" w:eastAsia="Arial" w:hAnsi="Arial" w:cs="Arial"/>
                <w:color w:val="000000"/>
                <w:sz w:val="24"/>
                <w:szCs w:val="24"/>
              </w:rPr>
            </w:pPr>
            <w:proofErr w:type="spellStart"/>
            <w:r w:rsidRPr="00FC091E">
              <w:rPr>
                <w:rFonts w:ascii="Arial" w:eastAsia="Arial" w:hAnsi="Arial" w:cs="Arial"/>
                <w:color w:val="000000"/>
                <w:sz w:val="24"/>
                <w:szCs w:val="24"/>
              </w:rPr>
              <w:t>i</w:t>
            </w:r>
            <w:proofErr w:type="spellEnd"/>
            <w:r w:rsidRPr="00FC091E">
              <w:rPr>
                <w:rFonts w:ascii="Arial" w:eastAsia="Arial" w:hAnsi="Arial" w:cs="Arial"/>
                <w:color w:val="000000"/>
                <w:sz w:val="24"/>
                <w:szCs w:val="24"/>
              </w:rPr>
              <w:t xml:space="preserve">)  in the first Contract Year, the Estimated Year 1 Charges; or </w:t>
            </w:r>
          </w:p>
          <w:p w:rsidR="00234F3B" w:rsidRPr="00FC091E" w:rsidRDefault="00234F3B">
            <w:pPr>
              <w:pBdr>
                <w:top w:val="nil"/>
                <w:left w:val="nil"/>
                <w:bottom w:val="nil"/>
                <w:right w:val="nil"/>
                <w:between w:val="nil"/>
              </w:pBdr>
              <w:tabs>
                <w:tab w:val="left" w:pos="-179"/>
              </w:tabs>
              <w:spacing w:after="120"/>
              <w:jc w:val="both"/>
              <w:rPr>
                <w:rFonts w:ascii="Arial" w:eastAsia="Arial" w:hAnsi="Arial" w:cs="Arial"/>
                <w:color w:val="000000"/>
                <w:sz w:val="24"/>
                <w:szCs w:val="24"/>
              </w:rPr>
            </w:pPr>
          </w:p>
          <w:p w:rsidR="00234F3B" w:rsidRPr="00FC091E" w:rsidRDefault="002B5941">
            <w:pPr>
              <w:pBdr>
                <w:top w:val="nil"/>
                <w:left w:val="nil"/>
                <w:bottom w:val="nil"/>
                <w:right w:val="nil"/>
                <w:between w:val="nil"/>
              </w:pBdr>
              <w:tabs>
                <w:tab w:val="left" w:pos="-17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ii) in any subsequent Contract Years, the Charges paid or payable in the previous Call-off Contract Year; or</w:t>
            </w:r>
          </w:p>
          <w:p w:rsidR="00234F3B" w:rsidRPr="00FC091E" w:rsidRDefault="00234F3B">
            <w:pPr>
              <w:pBdr>
                <w:top w:val="nil"/>
                <w:left w:val="nil"/>
                <w:bottom w:val="nil"/>
                <w:right w:val="nil"/>
                <w:between w:val="nil"/>
              </w:pBdr>
              <w:tabs>
                <w:tab w:val="left" w:pos="-179"/>
              </w:tabs>
              <w:spacing w:after="120"/>
              <w:jc w:val="both"/>
              <w:rPr>
                <w:rFonts w:ascii="Arial" w:eastAsia="Arial" w:hAnsi="Arial" w:cs="Arial"/>
                <w:color w:val="000000"/>
                <w:sz w:val="24"/>
                <w:szCs w:val="24"/>
              </w:rPr>
            </w:pPr>
          </w:p>
          <w:p w:rsidR="00234F3B" w:rsidRPr="00FC091E" w:rsidRDefault="002B5941">
            <w:pPr>
              <w:pBdr>
                <w:top w:val="nil"/>
                <w:left w:val="nil"/>
                <w:bottom w:val="nil"/>
                <w:right w:val="nil"/>
                <w:between w:val="nil"/>
              </w:pBdr>
              <w:tabs>
                <w:tab w:val="left" w:pos="-17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iii) after the end of the Call-off Contract, the Charges paid or payable in the last Contract Year during the Call-off Contract Period;  </w:t>
            </w:r>
          </w:p>
        </w:tc>
      </w:tr>
      <w:tr w:rsidR="00234F3B" w:rsidRPr="00FC091E">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sz w:val="24"/>
                <w:szCs w:val="24"/>
              </w:rPr>
              <w:lastRenderedPageBreak/>
              <w:t>“</w:t>
            </w:r>
            <w:r w:rsidRPr="00FC091E">
              <w:rPr>
                <w:rFonts w:ascii="Arial" w:eastAsia="Arial" w:hAnsi="Arial" w:cs="Arial"/>
                <w:b/>
                <w:sz w:val="24"/>
                <w:szCs w:val="24"/>
              </w:rPr>
              <w:t>Exempt Buyer</w:t>
            </w:r>
            <w:r w:rsidRPr="00FC091E">
              <w:rPr>
                <w:rFonts w:ascii="Arial" w:eastAsia="Arial" w:hAnsi="Arial" w:cs="Arial"/>
                <w:sz w:val="24"/>
                <w:szCs w:val="24"/>
              </w:rPr>
              <w: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234F3B" w:rsidRPr="00FC091E" w:rsidRDefault="002B5941">
            <w:pPr>
              <w:pBdr>
                <w:top w:val="nil"/>
                <w:left w:val="nil"/>
                <w:bottom w:val="nil"/>
                <w:right w:val="nil"/>
                <w:between w:val="nil"/>
              </w:pBdr>
              <w:spacing w:after="200" w:line="276" w:lineRule="auto"/>
              <w:jc w:val="both"/>
              <w:rPr>
                <w:rFonts w:ascii="Arial" w:eastAsia="Arial" w:hAnsi="Arial" w:cs="Arial"/>
                <w:color w:val="000000"/>
                <w:sz w:val="24"/>
                <w:szCs w:val="24"/>
              </w:rPr>
            </w:pPr>
            <w:r w:rsidRPr="00FC091E">
              <w:rPr>
                <w:rFonts w:ascii="Arial" w:eastAsia="Arial" w:hAnsi="Arial" w:cs="Arial"/>
                <w:color w:val="000000"/>
                <w:sz w:val="24"/>
                <w:szCs w:val="24"/>
              </w:rPr>
              <w:t>a public sector purchaser that is:</w:t>
            </w:r>
          </w:p>
          <w:p w:rsidR="00234F3B" w:rsidRPr="00FC091E" w:rsidRDefault="002B5941">
            <w:pPr>
              <w:numPr>
                <w:ilvl w:val="0"/>
                <w:numId w:val="20"/>
              </w:numPr>
              <w:pBdr>
                <w:top w:val="nil"/>
                <w:left w:val="nil"/>
                <w:bottom w:val="nil"/>
                <w:right w:val="nil"/>
                <w:between w:val="nil"/>
              </w:pBdr>
              <w:tabs>
                <w:tab w:val="left" w:pos="-179"/>
                <w:tab w:val="left" w:pos="-9"/>
              </w:tabs>
              <w:spacing w:after="120"/>
              <w:ind w:left="388"/>
              <w:jc w:val="both"/>
              <w:rPr>
                <w:rFonts w:ascii="Arial" w:hAnsi="Arial" w:cs="Arial"/>
                <w:sz w:val="24"/>
                <w:szCs w:val="24"/>
              </w:rPr>
            </w:pPr>
            <w:r w:rsidRPr="00FC091E">
              <w:rPr>
                <w:rFonts w:ascii="Arial" w:eastAsia="Arial" w:hAnsi="Arial" w:cs="Arial"/>
                <w:color w:val="000000"/>
                <w:sz w:val="24"/>
                <w:szCs w:val="24"/>
              </w:rPr>
              <w:t>eligible to use the Framework Contract; and</w:t>
            </w:r>
          </w:p>
          <w:p w:rsidR="00234F3B" w:rsidRPr="00FC091E" w:rsidRDefault="002B5941">
            <w:pPr>
              <w:numPr>
                <w:ilvl w:val="0"/>
                <w:numId w:val="20"/>
              </w:numPr>
              <w:pBdr>
                <w:top w:val="nil"/>
                <w:left w:val="nil"/>
                <w:bottom w:val="nil"/>
                <w:right w:val="nil"/>
                <w:between w:val="nil"/>
              </w:pBdr>
              <w:tabs>
                <w:tab w:val="left" w:pos="-179"/>
                <w:tab w:val="left" w:pos="-9"/>
              </w:tabs>
              <w:spacing w:after="120"/>
              <w:ind w:left="388"/>
              <w:jc w:val="both"/>
              <w:rPr>
                <w:rFonts w:ascii="Arial" w:hAnsi="Arial" w:cs="Arial"/>
                <w:sz w:val="24"/>
                <w:szCs w:val="24"/>
              </w:rPr>
            </w:pPr>
            <w:r w:rsidRPr="00FC091E">
              <w:rPr>
                <w:rFonts w:ascii="Arial" w:eastAsia="Arial" w:hAnsi="Arial" w:cs="Arial"/>
                <w:color w:val="000000"/>
                <w:sz w:val="24"/>
                <w:szCs w:val="24"/>
              </w:rPr>
              <w:t>is entering into an Exempt Call-off Contract that is not subject to (as applicable) any of:</w:t>
            </w:r>
          </w:p>
          <w:p w:rsidR="00234F3B" w:rsidRPr="00FC091E" w:rsidRDefault="002B5941">
            <w:pPr>
              <w:numPr>
                <w:ilvl w:val="1"/>
                <w:numId w:val="20"/>
              </w:numPr>
              <w:pBdr>
                <w:top w:val="nil"/>
                <w:left w:val="nil"/>
                <w:bottom w:val="nil"/>
                <w:right w:val="nil"/>
                <w:between w:val="nil"/>
              </w:pBdr>
              <w:tabs>
                <w:tab w:val="left" w:pos="-179"/>
                <w:tab w:val="left" w:pos="-9"/>
              </w:tabs>
              <w:spacing w:after="120"/>
              <w:ind w:left="814"/>
              <w:jc w:val="both"/>
              <w:rPr>
                <w:rFonts w:ascii="Arial" w:hAnsi="Arial" w:cs="Arial"/>
                <w:sz w:val="24"/>
                <w:szCs w:val="24"/>
              </w:rPr>
            </w:pPr>
            <w:r w:rsidRPr="00FC091E">
              <w:rPr>
                <w:rFonts w:ascii="Arial" w:eastAsia="Arial" w:hAnsi="Arial" w:cs="Arial"/>
                <w:color w:val="000000"/>
                <w:sz w:val="24"/>
                <w:szCs w:val="24"/>
              </w:rPr>
              <w:t>the Regulations;</w:t>
            </w:r>
          </w:p>
          <w:p w:rsidR="00234F3B" w:rsidRPr="00FC091E" w:rsidRDefault="002B5941">
            <w:pPr>
              <w:numPr>
                <w:ilvl w:val="1"/>
                <w:numId w:val="20"/>
              </w:numPr>
              <w:pBdr>
                <w:top w:val="nil"/>
                <w:left w:val="nil"/>
                <w:bottom w:val="nil"/>
                <w:right w:val="nil"/>
                <w:between w:val="nil"/>
              </w:pBdr>
              <w:tabs>
                <w:tab w:val="left" w:pos="-179"/>
                <w:tab w:val="left" w:pos="-9"/>
              </w:tabs>
              <w:spacing w:after="120"/>
              <w:ind w:left="814"/>
              <w:jc w:val="both"/>
              <w:rPr>
                <w:rFonts w:ascii="Arial" w:hAnsi="Arial" w:cs="Arial"/>
                <w:sz w:val="24"/>
                <w:szCs w:val="24"/>
              </w:rPr>
            </w:pPr>
            <w:r w:rsidRPr="00FC091E">
              <w:rPr>
                <w:rFonts w:ascii="Arial" w:eastAsia="Arial" w:hAnsi="Arial" w:cs="Arial"/>
                <w:color w:val="000000"/>
                <w:sz w:val="24"/>
                <w:szCs w:val="24"/>
              </w:rPr>
              <w:t>the Concession Contracts Regulations 2016 (SI 2016/273);</w:t>
            </w:r>
          </w:p>
          <w:p w:rsidR="00234F3B" w:rsidRPr="00FC091E" w:rsidRDefault="002B5941">
            <w:pPr>
              <w:numPr>
                <w:ilvl w:val="1"/>
                <w:numId w:val="20"/>
              </w:numPr>
              <w:pBdr>
                <w:top w:val="nil"/>
                <w:left w:val="nil"/>
                <w:bottom w:val="nil"/>
                <w:right w:val="nil"/>
                <w:between w:val="nil"/>
              </w:pBdr>
              <w:tabs>
                <w:tab w:val="left" w:pos="-179"/>
                <w:tab w:val="left" w:pos="-9"/>
              </w:tabs>
              <w:spacing w:after="120"/>
              <w:ind w:left="814"/>
              <w:jc w:val="both"/>
              <w:rPr>
                <w:rFonts w:ascii="Arial" w:hAnsi="Arial" w:cs="Arial"/>
                <w:sz w:val="24"/>
                <w:szCs w:val="24"/>
              </w:rPr>
            </w:pPr>
            <w:r w:rsidRPr="00FC091E">
              <w:rPr>
                <w:rFonts w:ascii="Arial" w:eastAsia="Arial" w:hAnsi="Arial" w:cs="Arial"/>
                <w:color w:val="000000"/>
                <w:sz w:val="24"/>
                <w:szCs w:val="24"/>
              </w:rPr>
              <w:t>the Utilities Contracts Regulations 2016 (SI 2016/274);</w:t>
            </w:r>
          </w:p>
          <w:p w:rsidR="00234F3B" w:rsidRPr="00FC091E" w:rsidRDefault="002B5941">
            <w:pPr>
              <w:numPr>
                <w:ilvl w:val="1"/>
                <w:numId w:val="20"/>
              </w:numPr>
              <w:pBdr>
                <w:top w:val="nil"/>
                <w:left w:val="nil"/>
                <w:bottom w:val="nil"/>
                <w:right w:val="nil"/>
                <w:between w:val="nil"/>
              </w:pBdr>
              <w:tabs>
                <w:tab w:val="left" w:pos="-179"/>
                <w:tab w:val="left" w:pos="-9"/>
              </w:tabs>
              <w:spacing w:after="120"/>
              <w:ind w:left="814"/>
              <w:jc w:val="both"/>
              <w:rPr>
                <w:rFonts w:ascii="Arial" w:hAnsi="Arial" w:cs="Arial"/>
                <w:sz w:val="24"/>
                <w:szCs w:val="24"/>
              </w:rPr>
            </w:pPr>
            <w:r w:rsidRPr="00FC091E">
              <w:rPr>
                <w:rFonts w:ascii="Arial" w:eastAsia="Arial" w:hAnsi="Arial" w:cs="Arial"/>
                <w:color w:val="000000"/>
                <w:sz w:val="24"/>
                <w:szCs w:val="24"/>
              </w:rPr>
              <w:t>the Defence and Security Public Contracts Regulations 2011 (SI 2011/1848);</w:t>
            </w:r>
          </w:p>
          <w:p w:rsidR="00234F3B" w:rsidRPr="00FC091E" w:rsidRDefault="002B5941">
            <w:pPr>
              <w:numPr>
                <w:ilvl w:val="1"/>
                <w:numId w:val="20"/>
              </w:numPr>
              <w:pBdr>
                <w:top w:val="nil"/>
                <w:left w:val="nil"/>
                <w:bottom w:val="nil"/>
                <w:right w:val="nil"/>
                <w:between w:val="nil"/>
              </w:pBdr>
              <w:tabs>
                <w:tab w:val="left" w:pos="-179"/>
                <w:tab w:val="left" w:pos="-9"/>
              </w:tabs>
              <w:spacing w:after="120"/>
              <w:ind w:left="814"/>
              <w:jc w:val="both"/>
              <w:rPr>
                <w:rFonts w:ascii="Arial" w:hAnsi="Arial" w:cs="Arial"/>
                <w:sz w:val="24"/>
                <w:szCs w:val="24"/>
              </w:rPr>
            </w:pPr>
            <w:r w:rsidRPr="00FC091E">
              <w:rPr>
                <w:rFonts w:ascii="Arial" w:eastAsia="Arial" w:hAnsi="Arial" w:cs="Arial"/>
                <w:color w:val="000000"/>
                <w:sz w:val="24"/>
                <w:szCs w:val="24"/>
              </w:rPr>
              <w:t>the Remedies Directive (2007/66/EC);</w:t>
            </w:r>
          </w:p>
          <w:p w:rsidR="00234F3B" w:rsidRPr="00FC091E" w:rsidRDefault="002B5941">
            <w:pPr>
              <w:numPr>
                <w:ilvl w:val="1"/>
                <w:numId w:val="20"/>
              </w:numPr>
              <w:pBdr>
                <w:top w:val="nil"/>
                <w:left w:val="nil"/>
                <w:bottom w:val="nil"/>
                <w:right w:val="nil"/>
                <w:between w:val="nil"/>
              </w:pBdr>
              <w:tabs>
                <w:tab w:val="left" w:pos="-179"/>
                <w:tab w:val="left" w:pos="-9"/>
              </w:tabs>
              <w:spacing w:after="120"/>
              <w:ind w:left="814"/>
              <w:jc w:val="both"/>
              <w:rPr>
                <w:rFonts w:ascii="Arial" w:hAnsi="Arial" w:cs="Arial"/>
                <w:sz w:val="24"/>
                <w:szCs w:val="24"/>
              </w:rPr>
            </w:pPr>
            <w:r w:rsidRPr="00FC091E">
              <w:rPr>
                <w:rFonts w:ascii="Arial" w:eastAsia="Arial" w:hAnsi="Arial" w:cs="Arial"/>
                <w:color w:val="000000"/>
                <w:sz w:val="24"/>
                <w:szCs w:val="24"/>
              </w:rPr>
              <w:t>Directive 2014/23/EU of the European Parliament and Council;</w:t>
            </w:r>
          </w:p>
          <w:p w:rsidR="00234F3B" w:rsidRPr="00FC091E" w:rsidRDefault="002B5941">
            <w:pPr>
              <w:numPr>
                <w:ilvl w:val="1"/>
                <w:numId w:val="20"/>
              </w:numPr>
              <w:pBdr>
                <w:top w:val="nil"/>
                <w:left w:val="nil"/>
                <w:bottom w:val="nil"/>
                <w:right w:val="nil"/>
                <w:between w:val="nil"/>
              </w:pBdr>
              <w:tabs>
                <w:tab w:val="left" w:pos="-179"/>
                <w:tab w:val="left" w:pos="-9"/>
              </w:tabs>
              <w:spacing w:after="120"/>
              <w:ind w:left="814"/>
              <w:jc w:val="both"/>
              <w:rPr>
                <w:rFonts w:ascii="Arial" w:hAnsi="Arial" w:cs="Arial"/>
                <w:sz w:val="24"/>
                <w:szCs w:val="24"/>
              </w:rPr>
            </w:pPr>
            <w:r w:rsidRPr="00FC091E">
              <w:rPr>
                <w:rFonts w:ascii="Arial" w:eastAsia="Arial" w:hAnsi="Arial" w:cs="Arial"/>
                <w:color w:val="000000"/>
                <w:sz w:val="24"/>
                <w:szCs w:val="24"/>
              </w:rPr>
              <w:t>Directive 2014/24/EU of the European Parliament and Council;</w:t>
            </w:r>
          </w:p>
          <w:p w:rsidR="00234F3B" w:rsidRPr="00FC091E" w:rsidRDefault="002B5941">
            <w:pPr>
              <w:numPr>
                <w:ilvl w:val="1"/>
                <w:numId w:val="20"/>
              </w:numPr>
              <w:pBdr>
                <w:top w:val="nil"/>
                <w:left w:val="nil"/>
                <w:bottom w:val="nil"/>
                <w:right w:val="nil"/>
                <w:between w:val="nil"/>
              </w:pBdr>
              <w:tabs>
                <w:tab w:val="left" w:pos="-179"/>
                <w:tab w:val="left" w:pos="-9"/>
              </w:tabs>
              <w:spacing w:after="120"/>
              <w:ind w:left="814"/>
              <w:jc w:val="both"/>
              <w:rPr>
                <w:rFonts w:ascii="Arial" w:hAnsi="Arial" w:cs="Arial"/>
                <w:sz w:val="24"/>
                <w:szCs w:val="24"/>
              </w:rPr>
            </w:pPr>
            <w:r w:rsidRPr="00FC091E">
              <w:rPr>
                <w:rFonts w:ascii="Arial" w:eastAsia="Arial" w:hAnsi="Arial" w:cs="Arial"/>
                <w:color w:val="000000"/>
                <w:sz w:val="24"/>
                <w:szCs w:val="24"/>
              </w:rPr>
              <w:t>Directive 2014/25/EU of the European Parliament and Council; or</w:t>
            </w:r>
          </w:p>
          <w:p w:rsidR="00234F3B" w:rsidRPr="00FC091E" w:rsidRDefault="002B5941">
            <w:pPr>
              <w:numPr>
                <w:ilvl w:val="1"/>
                <w:numId w:val="20"/>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sidRPr="00FC091E">
              <w:rPr>
                <w:rFonts w:ascii="Arial" w:eastAsia="Arial" w:hAnsi="Arial" w:cs="Arial"/>
                <w:color w:val="000000"/>
                <w:sz w:val="24"/>
                <w:szCs w:val="24"/>
              </w:rPr>
              <w:t>Directive 2009/81/EC of the European Parliament and Council;</w:t>
            </w:r>
          </w:p>
        </w:tc>
      </w:tr>
      <w:tr w:rsidR="00234F3B" w:rsidRPr="00FC091E">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sz w:val="24"/>
                <w:szCs w:val="24"/>
              </w:rPr>
              <w:t>“</w:t>
            </w:r>
            <w:r w:rsidRPr="00FC091E">
              <w:rPr>
                <w:rFonts w:ascii="Arial" w:eastAsia="Arial" w:hAnsi="Arial" w:cs="Arial"/>
                <w:b/>
                <w:sz w:val="24"/>
                <w:szCs w:val="24"/>
              </w:rPr>
              <w:t>Exempt Call-off Contract</w:t>
            </w:r>
            <w:r w:rsidRPr="00FC091E">
              <w:rPr>
                <w:rFonts w:ascii="Arial" w:eastAsia="Arial" w:hAnsi="Arial" w:cs="Arial"/>
                <w:sz w:val="24"/>
                <w:szCs w:val="24"/>
              </w:rPr>
              <w: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234F3B" w:rsidRPr="00FC091E" w:rsidRDefault="002B5941">
            <w:pPr>
              <w:pBdr>
                <w:top w:val="nil"/>
                <w:left w:val="nil"/>
                <w:bottom w:val="nil"/>
                <w:right w:val="nil"/>
                <w:between w:val="nil"/>
              </w:pBdr>
              <w:spacing w:after="200" w:line="276" w:lineRule="auto"/>
              <w:jc w:val="both"/>
              <w:rPr>
                <w:rFonts w:ascii="Arial" w:eastAsia="Arial" w:hAnsi="Arial" w:cs="Arial"/>
                <w:color w:val="000000"/>
                <w:sz w:val="24"/>
                <w:szCs w:val="24"/>
              </w:rPr>
            </w:pPr>
            <w:r w:rsidRPr="00FC091E">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p w:rsidR="00234F3B" w:rsidRPr="00FC091E" w:rsidRDefault="00234F3B">
            <w:pPr>
              <w:pBdr>
                <w:top w:val="nil"/>
                <w:left w:val="nil"/>
                <w:bottom w:val="nil"/>
                <w:right w:val="nil"/>
                <w:between w:val="nil"/>
              </w:pBdr>
              <w:tabs>
                <w:tab w:val="left" w:pos="-179"/>
              </w:tabs>
              <w:spacing w:after="120"/>
              <w:jc w:val="both"/>
              <w:rPr>
                <w:rFonts w:ascii="Arial" w:eastAsia="Arial" w:hAnsi="Arial" w:cs="Arial"/>
                <w:color w:val="000000"/>
                <w:sz w:val="24"/>
                <w:szCs w:val="24"/>
              </w:rPr>
            </w:pPr>
          </w:p>
        </w:tc>
      </w:tr>
      <w:tr w:rsidR="00234F3B" w:rsidRPr="00FC091E">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sz w:val="24"/>
                <w:szCs w:val="24"/>
              </w:rPr>
              <w:t>“</w:t>
            </w:r>
            <w:r w:rsidRPr="00FC091E">
              <w:rPr>
                <w:rFonts w:ascii="Arial" w:eastAsia="Arial" w:hAnsi="Arial" w:cs="Arial"/>
                <w:b/>
                <w:sz w:val="24"/>
                <w:szCs w:val="24"/>
              </w:rPr>
              <w:t>Exempt Procurement Amendments</w:t>
            </w:r>
            <w:r w:rsidRPr="00FC091E">
              <w:rPr>
                <w:rFonts w:ascii="Arial" w:eastAsia="Arial" w:hAnsi="Arial" w:cs="Arial"/>
                <w:sz w:val="24"/>
                <w:szCs w:val="24"/>
              </w:rPr>
              <w: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234F3B" w:rsidRPr="00FC091E" w:rsidRDefault="002B5941">
            <w:pPr>
              <w:pBdr>
                <w:top w:val="nil"/>
                <w:left w:val="nil"/>
                <w:bottom w:val="nil"/>
                <w:right w:val="nil"/>
                <w:between w:val="nil"/>
              </w:pBdr>
              <w:spacing w:after="200" w:line="276" w:lineRule="auto"/>
              <w:jc w:val="both"/>
              <w:rPr>
                <w:rFonts w:ascii="Arial" w:eastAsia="Arial" w:hAnsi="Arial" w:cs="Arial"/>
                <w:color w:val="000000"/>
                <w:sz w:val="24"/>
                <w:szCs w:val="24"/>
              </w:rPr>
            </w:pPr>
            <w:r w:rsidRPr="00FC091E">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p w:rsidR="00234F3B" w:rsidRPr="00FC091E" w:rsidRDefault="00234F3B">
            <w:pPr>
              <w:pBdr>
                <w:top w:val="nil"/>
                <w:left w:val="nil"/>
                <w:bottom w:val="nil"/>
                <w:right w:val="nil"/>
                <w:between w:val="nil"/>
              </w:pBdr>
              <w:tabs>
                <w:tab w:val="left" w:pos="-179"/>
              </w:tabs>
              <w:spacing w:after="120"/>
              <w:jc w:val="both"/>
              <w:rPr>
                <w:rFonts w:ascii="Arial" w:eastAsia="Arial" w:hAnsi="Arial" w:cs="Arial"/>
                <w:color w:val="000000"/>
                <w:sz w:val="24"/>
                <w:szCs w:val="24"/>
              </w:rPr>
            </w:pPr>
          </w:p>
        </w:tc>
      </w:tr>
    </w:tbl>
    <w:p w:rsidR="00234F3B" w:rsidRPr="00FC091E" w:rsidRDefault="00234F3B">
      <w:pPr>
        <w:widowControl w:val="0"/>
        <w:pBdr>
          <w:top w:val="nil"/>
          <w:left w:val="nil"/>
          <w:bottom w:val="nil"/>
          <w:right w:val="nil"/>
          <w:between w:val="nil"/>
        </w:pBdr>
        <w:spacing w:after="0"/>
        <w:rPr>
          <w:rFonts w:ascii="Arial" w:eastAsia="Arial" w:hAnsi="Arial" w:cs="Arial"/>
          <w:color w:val="000000"/>
          <w:sz w:val="24"/>
          <w:szCs w:val="24"/>
        </w:rPr>
      </w:pPr>
    </w:p>
    <w:tbl>
      <w:tblPr>
        <w:tblStyle w:val="a7"/>
        <w:tblW w:w="9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590"/>
      </w:tblGrid>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lastRenderedPageBreak/>
              <w:t>"Existing IPR"</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“Exit Day”</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shall have the meaning in the European Union (Withdrawal) Act 2018;</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"Expiry Date"</w:t>
            </w:r>
          </w:p>
        </w:tc>
        <w:tc>
          <w:tcPr>
            <w:tcW w:w="7590" w:type="dxa"/>
          </w:tcPr>
          <w:p w:rsidR="00234F3B" w:rsidRPr="00FC091E" w:rsidRDefault="002B5941">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the Framework Expiry Date or the Call-Off Expiry Date (as the context dictates); </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"Extension Period"</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Framework Optional Extension Period or the Call-Off Optional Extension Period as the context dictates;</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"FOIA"</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"Force Majeure Event"</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any event, </w:t>
            </w:r>
            <w:r w:rsidRPr="00FC091E">
              <w:rPr>
                <w:rFonts w:ascii="Arial" w:eastAsia="Arial" w:hAnsi="Arial" w:cs="Arial"/>
                <w:sz w:val="24"/>
                <w:szCs w:val="24"/>
              </w:rPr>
              <w:t xml:space="preserve">outside the reasonable control of each Party, </w:t>
            </w:r>
            <w:r w:rsidRPr="00FC091E">
              <w:rPr>
                <w:rFonts w:ascii="Arial" w:eastAsia="Arial" w:hAnsi="Arial" w:cs="Arial"/>
                <w:color w:val="000000"/>
                <w:sz w:val="24"/>
                <w:szCs w:val="24"/>
              </w:rPr>
              <w:t>affecting its</w:t>
            </w:r>
            <w:r w:rsidRPr="00FC091E">
              <w:rPr>
                <w:rFonts w:ascii="Arial" w:eastAsia="Arial" w:hAnsi="Arial" w:cs="Arial"/>
                <w:sz w:val="24"/>
                <w:szCs w:val="24"/>
              </w:rPr>
              <w:t xml:space="preserve"> </w:t>
            </w:r>
            <w:r w:rsidRPr="00FC091E">
              <w:rPr>
                <w:rFonts w:ascii="Arial" w:eastAsia="Arial" w:hAnsi="Arial" w:cs="Arial"/>
                <w:color w:val="000000"/>
                <w:sz w:val="24"/>
                <w:szCs w:val="24"/>
              </w:rPr>
              <w:t xml:space="preserve">performance of its obligations under the Contract arising from acts, events, omissions, happenings or non-happenings beyond </w:t>
            </w:r>
            <w:r w:rsidRPr="00FC091E">
              <w:rPr>
                <w:rFonts w:ascii="Arial" w:eastAsia="Arial" w:hAnsi="Arial" w:cs="Arial"/>
                <w:sz w:val="24"/>
                <w:szCs w:val="24"/>
              </w:rPr>
              <w:t>reasonable control</w:t>
            </w:r>
            <w:r w:rsidRPr="00FC091E">
              <w:rPr>
                <w:rFonts w:ascii="Arial" w:eastAsia="Arial" w:hAnsi="Arial" w:cs="Arial"/>
                <w:color w:val="000000"/>
                <w:sz w:val="24"/>
                <w:szCs w:val="24"/>
              </w:rPr>
              <w:t xml:space="preserve"> and which are not attributable to any wilful act, neglect or failure to take reasonable preventative action by </w:t>
            </w:r>
            <w:r w:rsidRPr="00FC091E">
              <w:rPr>
                <w:rFonts w:ascii="Arial" w:eastAsia="Arial" w:hAnsi="Arial" w:cs="Arial"/>
                <w:sz w:val="24"/>
                <w:szCs w:val="24"/>
              </w:rPr>
              <w:t xml:space="preserve">that </w:t>
            </w:r>
            <w:r w:rsidRPr="00FC091E">
              <w:rPr>
                <w:rFonts w:ascii="Arial" w:eastAsia="Arial" w:hAnsi="Arial" w:cs="Arial"/>
                <w:color w:val="000000"/>
                <w:sz w:val="24"/>
                <w:szCs w:val="24"/>
              </w:rPr>
              <w:t>Party, including:</w:t>
            </w:r>
          </w:p>
          <w:p w:rsidR="00234F3B" w:rsidRPr="00FC091E" w:rsidRDefault="002B5941">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sidRPr="00FC091E">
              <w:rPr>
                <w:rFonts w:ascii="Arial" w:eastAsia="Arial" w:hAnsi="Arial" w:cs="Arial"/>
                <w:color w:val="000000"/>
                <w:sz w:val="24"/>
                <w:szCs w:val="24"/>
              </w:rPr>
              <w:t>riots, civil commotion, war or armed conflict;</w:t>
            </w:r>
          </w:p>
          <w:p w:rsidR="00234F3B" w:rsidRPr="00FC091E" w:rsidRDefault="002B5941">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sidRPr="00FC091E">
              <w:rPr>
                <w:rFonts w:ascii="Arial" w:eastAsia="Arial" w:hAnsi="Arial" w:cs="Arial"/>
                <w:color w:val="000000"/>
                <w:sz w:val="24"/>
                <w:szCs w:val="24"/>
              </w:rPr>
              <w:t>acts of terrorism;</w:t>
            </w:r>
          </w:p>
          <w:p w:rsidR="00234F3B" w:rsidRPr="00FC091E" w:rsidRDefault="002B5941">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sidRPr="00FC091E">
              <w:rPr>
                <w:rFonts w:ascii="Arial" w:eastAsia="Arial" w:hAnsi="Arial" w:cs="Arial"/>
                <w:color w:val="000000"/>
                <w:sz w:val="24"/>
                <w:szCs w:val="24"/>
              </w:rPr>
              <w:t xml:space="preserve">acts of a </w:t>
            </w:r>
            <w:r w:rsidRPr="00FC091E">
              <w:rPr>
                <w:rFonts w:ascii="Arial" w:eastAsia="Arial" w:hAnsi="Arial" w:cs="Arial"/>
                <w:sz w:val="24"/>
                <w:szCs w:val="24"/>
              </w:rPr>
              <w:t>government</w:t>
            </w:r>
            <w:r w:rsidRPr="00FC091E">
              <w:rPr>
                <w:rFonts w:ascii="Arial" w:eastAsia="Arial" w:hAnsi="Arial" w:cs="Arial"/>
                <w:color w:val="000000"/>
                <w:sz w:val="24"/>
                <w:szCs w:val="24"/>
              </w:rPr>
              <w:t>, local government or regulatory bodies;</w:t>
            </w:r>
          </w:p>
          <w:p w:rsidR="00234F3B" w:rsidRPr="00FC091E" w:rsidRDefault="002B5941">
            <w:pPr>
              <w:numPr>
                <w:ilvl w:val="1"/>
                <w:numId w:val="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sidRPr="00FC091E">
              <w:rPr>
                <w:rFonts w:ascii="Arial" w:eastAsia="Arial" w:hAnsi="Arial" w:cs="Arial"/>
                <w:color w:val="000000"/>
                <w:sz w:val="24"/>
                <w:szCs w:val="24"/>
              </w:rPr>
              <w:t>fire, flood, storm or earthquake or other natural disaster,</w:t>
            </w:r>
          </w:p>
          <w:p w:rsidR="00234F3B" w:rsidRPr="00FC091E" w:rsidRDefault="002B5941">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"Force Majeure Notice"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"Framework Award Form"</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"Framework Contract"</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the framework agreement established between CCS and the Supplier in accordance with Regulation 33 by the Framework Award Form for the provision of the Deliverables to Buyers by the Supplier pursuant to the </w:t>
            </w:r>
            <w:r w:rsidRPr="00FC091E">
              <w:rPr>
                <w:rFonts w:ascii="Arial" w:eastAsia="Arial" w:hAnsi="Arial" w:cs="Arial"/>
                <w:sz w:val="24"/>
                <w:szCs w:val="24"/>
              </w:rPr>
              <w:t>notice published on the Find a Tender Service</w:t>
            </w:r>
            <w:r w:rsidRPr="00FC091E">
              <w:rPr>
                <w:rFonts w:ascii="Arial" w:eastAsia="Arial" w:hAnsi="Arial" w:cs="Arial"/>
                <w:color w:val="000000"/>
                <w:sz w:val="24"/>
                <w:szCs w:val="24"/>
              </w:rPr>
              <w: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"Framework Contract Period"</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period from the Framework Start Date until the End Date of the Framework Contract;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"Framework Expiry Date"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scheduled date of the end of the Framework Contract as stated in the Framework Award Form;</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"Framework Incorporated Terms"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contractual terms applicable to the Framework Contract specified in the Framework Award Form;</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"Framework Optional Extension Period"</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such period or periods beyond which the Framework Contract Period may be extended as specified in the Framework Award Form;</w:t>
            </w:r>
          </w:p>
        </w:tc>
      </w:tr>
      <w:tr w:rsidR="00234F3B" w:rsidRPr="00FC091E">
        <w:tc>
          <w:tcPr>
            <w:tcW w:w="2400" w:type="dxa"/>
          </w:tcPr>
          <w:p w:rsidR="00234F3B" w:rsidRPr="00FC091E" w:rsidRDefault="002B5941">
            <w:pPr>
              <w:keepNext/>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lastRenderedPageBreak/>
              <w:t>"Framework Price(s)"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price(s) applicable to the provision of the Deliverables set out in Framework Schedule 3 (Framework Prices);</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"Framework Special Terms"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 additional terms and conditions specified in the Framework Award Form incorporated into the Framework Contract;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"Framework Start Date"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date of start of the Framework Contract as stated in the Framework Award Form;</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"Framework Tender Response"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tender submitted by the Supplier to CCS and annexed to or referred to in Framework Schedule 2 (Framework Tender);</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"Further Competition Procedure"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further competition procedure described in Framework Schedule 7 (Call-Off Award Procedure);</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"UK GDPR"</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sz w:val="24"/>
                <w:szCs w:val="24"/>
              </w:rPr>
              <w:t>the retained EU law version of</w:t>
            </w:r>
            <w:r w:rsidRPr="00FC091E">
              <w:rPr>
                <w:rFonts w:ascii="Arial" w:hAnsi="Arial" w:cs="Arial"/>
                <w:sz w:val="24"/>
                <w:szCs w:val="24"/>
              </w:rPr>
              <w:t xml:space="preserve"> </w:t>
            </w:r>
            <w:r w:rsidRPr="00FC091E">
              <w:rPr>
                <w:rFonts w:ascii="Arial" w:eastAsia="Arial" w:hAnsi="Arial" w:cs="Arial"/>
                <w:color w:val="000000"/>
                <w:sz w:val="24"/>
                <w:szCs w:val="24"/>
              </w:rPr>
              <w:t>the General Data Protection Regulation (Regulation (EU) 2016/679);</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"General Anti-Abuse Rule"</w:t>
            </w:r>
          </w:p>
        </w:tc>
        <w:tc>
          <w:tcPr>
            <w:tcW w:w="7590" w:type="dxa"/>
          </w:tcPr>
          <w:p w:rsidR="00234F3B" w:rsidRPr="00FC091E" w:rsidRDefault="002B5941">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sidRPr="00FC091E">
              <w:rPr>
                <w:rFonts w:ascii="Arial" w:eastAsia="Arial" w:hAnsi="Arial" w:cs="Arial"/>
                <w:color w:val="000000"/>
                <w:sz w:val="24"/>
                <w:szCs w:val="24"/>
              </w:rPr>
              <w:t xml:space="preserve">the legislation in Part 5 of the Finance Act 2013 and; and </w:t>
            </w:r>
          </w:p>
          <w:p w:rsidR="00234F3B" w:rsidRPr="00FC091E" w:rsidRDefault="002B5941">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sidRPr="00FC091E">
              <w:rPr>
                <w:rFonts w:ascii="Arial" w:eastAsia="Arial" w:hAnsi="Arial" w:cs="Arial"/>
                <w:color w:val="000000"/>
                <w:sz w:val="24"/>
                <w:szCs w:val="24"/>
              </w:rPr>
              <w:t>any future legislation introduced into parliament to counteract</w:t>
            </w:r>
            <w:r w:rsidRPr="00FC091E">
              <w:rPr>
                <w:rFonts w:ascii="Arial" w:eastAsia="Arial" w:hAnsi="Arial" w:cs="Arial"/>
                <w:sz w:val="24"/>
                <w:szCs w:val="24"/>
              </w:rPr>
              <w:t xml:space="preserve"> Tax</w:t>
            </w:r>
            <w:r w:rsidRPr="00FC091E">
              <w:rPr>
                <w:rFonts w:ascii="Arial" w:eastAsia="Arial" w:hAnsi="Arial" w:cs="Arial"/>
                <w:color w:val="000000"/>
                <w:sz w:val="24"/>
                <w:szCs w:val="24"/>
              </w:rPr>
              <w:t xml:space="preserve"> advantages arising from abusive arrangements to avoid National Insurance contributions;</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"General Change in Law"</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a Change in Law where the change is of a general legislative nature (including </w:t>
            </w:r>
            <w:r w:rsidRPr="00FC091E">
              <w:rPr>
                <w:rFonts w:ascii="Arial" w:eastAsia="Arial" w:hAnsi="Arial" w:cs="Arial"/>
                <w:sz w:val="24"/>
                <w:szCs w:val="24"/>
              </w:rPr>
              <w:t>T</w:t>
            </w:r>
            <w:r w:rsidRPr="00FC091E">
              <w:rPr>
                <w:rFonts w:ascii="Arial" w:eastAsia="Arial" w:hAnsi="Arial" w:cs="Arial"/>
                <w:color w:val="000000"/>
                <w:sz w:val="24"/>
                <w:szCs w:val="24"/>
              </w:rPr>
              <w:t>ax or duties of any sort affecting the Supplier) or which affects or relates to a Comparable Supply;</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"Goods"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"Good Industry Practice"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"Government"</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"Government Data"</w:t>
            </w:r>
          </w:p>
        </w:tc>
        <w:tc>
          <w:tcPr>
            <w:tcW w:w="7590" w:type="dxa"/>
          </w:tcPr>
          <w:p w:rsidR="00234F3B" w:rsidRPr="00FC091E" w:rsidRDefault="002B5941">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234F3B" w:rsidRPr="00FC091E" w:rsidRDefault="002B5941">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sidRPr="00FC091E">
              <w:rPr>
                <w:rFonts w:ascii="Arial" w:eastAsia="Arial" w:hAnsi="Arial" w:cs="Arial"/>
                <w:color w:val="000000"/>
                <w:sz w:val="24"/>
                <w:szCs w:val="24"/>
              </w:rPr>
              <w:t>are supplied to the Supplier by or on behalf of the Authority; or</w:t>
            </w:r>
          </w:p>
          <w:p w:rsidR="00234F3B" w:rsidRPr="00FC091E" w:rsidRDefault="002B5941">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sidRPr="00FC091E">
              <w:rPr>
                <w:rFonts w:ascii="Arial" w:eastAsia="Arial" w:hAnsi="Arial" w:cs="Arial"/>
                <w:color w:val="000000"/>
                <w:sz w:val="24"/>
                <w:szCs w:val="24"/>
              </w:rPr>
              <w:t xml:space="preserve">the Supplier is required to generate, process, store or transmit pursuant to a Contract; </w:t>
            </w:r>
          </w:p>
        </w:tc>
      </w:tr>
      <w:tr w:rsidR="00234F3B" w:rsidRPr="00FC091E">
        <w:tc>
          <w:tcPr>
            <w:tcW w:w="2400" w:type="dxa"/>
          </w:tcPr>
          <w:p w:rsidR="00234F3B" w:rsidRPr="00FC091E" w:rsidRDefault="002B5941">
            <w:pPr>
              <w:keepNext/>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lastRenderedPageBreak/>
              <w:t>"Guarantor"</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person (if any) who has entered into a guarantee in the form set out in Joint Schedule 8 (Guarantee) in relation to this Contract;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"Halifax Abuse Principle"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principle explained in the CJEU Case C-255/02 Halifax and others;</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"HMRC"</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Her Majesty’s Revenue and Customs;</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"ICT Policy"</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"Impact Assessment"</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 assessment of the impact of a Variation request by the Relevant Authority completed in good faith, including:</w:t>
            </w:r>
          </w:p>
          <w:p w:rsidR="00234F3B" w:rsidRPr="00FC091E" w:rsidRDefault="002B5941">
            <w:pPr>
              <w:numPr>
                <w:ilvl w:val="0"/>
                <w:numId w:val="2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234F3B" w:rsidRPr="00FC091E" w:rsidRDefault="002B5941">
            <w:pPr>
              <w:numPr>
                <w:ilvl w:val="0"/>
                <w:numId w:val="2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details of the cost of implementing the proposed Variation;</w:t>
            </w:r>
          </w:p>
          <w:p w:rsidR="00234F3B" w:rsidRPr="00FC091E" w:rsidRDefault="002B5941">
            <w:pPr>
              <w:numPr>
                <w:ilvl w:val="0"/>
                <w:numId w:val="2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234F3B" w:rsidRPr="00FC091E" w:rsidRDefault="002B5941">
            <w:pPr>
              <w:numPr>
                <w:ilvl w:val="0"/>
                <w:numId w:val="2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a timetable for the implementation, together with any proposals for the testing of the Variation; and</w:t>
            </w:r>
          </w:p>
          <w:p w:rsidR="00234F3B" w:rsidRPr="00FC091E" w:rsidRDefault="002B5941">
            <w:pPr>
              <w:numPr>
                <w:ilvl w:val="0"/>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such other information as the Relevant Authority may reasonably request in (or in response to) the Variation request;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"Implementation Plan"</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"Indemnifier"</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 Party from whom an indemnity is sought under this Contract;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“Independent Control”</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RPr="00FC091E">
              <w:rPr>
                <w:rFonts w:ascii="Arial" w:eastAsia="Arial" w:hAnsi="Arial" w:cs="Arial"/>
                <w:b/>
                <w:color w:val="000000"/>
                <w:sz w:val="24"/>
                <w:szCs w:val="24"/>
              </w:rPr>
              <w:t>Independent Controller</w:t>
            </w:r>
            <w:r w:rsidRPr="00FC091E">
              <w:rPr>
                <w:rFonts w:ascii="Arial" w:eastAsia="Arial" w:hAnsi="Arial" w:cs="Arial"/>
                <w:color w:val="000000"/>
                <w:sz w:val="24"/>
                <w:szCs w:val="24"/>
              </w:rPr>
              <w:t>” shall be construed accordingly;</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"Indexation"</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the adjustment of an amount or sum in accordance with </w:t>
            </w:r>
            <w:r w:rsidRPr="00FC091E">
              <w:rPr>
                <w:rFonts w:ascii="Arial" w:eastAsia="Arial" w:hAnsi="Arial" w:cs="Arial"/>
                <w:sz w:val="24"/>
                <w:szCs w:val="24"/>
              </w:rPr>
              <w:t>the Consumer Price Index (CPI)</w:t>
            </w:r>
            <w:r w:rsidRPr="00FC091E">
              <w:rPr>
                <w:rFonts w:ascii="Arial" w:eastAsia="Arial" w:hAnsi="Arial" w:cs="Arial"/>
                <w:color w:val="000000"/>
                <w:sz w:val="24"/>
                <w:szCs w:val="24"/>
              </w:rPr>
              <w: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"Information"</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has the meaning given under section 84 of the Freedom of Information Act 2000;</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"Information Commissioner"</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"Initial Period"</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initial term of a Contract specified in the Framework Award Form or the Order Form, as the context requires;</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"Insolvency Event"</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with respect to any person, means:</w:t>
            </w:r>
          </w:p>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lastRenderedPageBreak/>
              <w:t>(a) that person suspends, or threatens to suspend, payment of its debts, or is unable to pay its debts as they fall due or admits inability to pay its debts, or:</w:t>
            </w:r>
          </w:p>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w:t>
            </w:r>
            <w:proofErr w:type="spellStart"/>
            <w:r w:rsidRPr="00FC091E">
              <w:rPr>
                <w:rFonts w:ascii="Arial" w:eastAsia="Arial" w:hAnsi="Arial" w:cs="Arial"/>
                <w:color w:val="000000"/>
                <w:sz w:val="24"/>
                <w:szCs w:val="24"/>
              </w:rPr>
              <w:t>i</w:t>
            </w:r>
            <w:proofErr w:type="spellEnd"/>
            <w:r w:rsidRPr="00FC091E">
              <w:rPr>
                <w:rFonts w:ascii="Arial" w:eastAsia="Arial" w:hAnsi="Arial" w:cs="Arial"/>
                <w:color w:val="000000"/>
                <w:sz w:val="24"/>
                <w:szCs w:val="24"/>
              </w:rPr>
              <w:t>) (being a company or a LLP) is deemed unable to pay its debts within the meaning of section 123 of the Insolvency Act 1986, or</w:t>
            </w:r>
          </w:p>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(ii) (being a partnership) is deemed unable to pay its debts within the meaning of section 222 of the Insolvency Act 1986;</w:t>
            </w:r>
          </w:p>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(c) another person becomes entitled to appoint a receiver over the assets of that person or a receiver is appointed over the assets of that person;</w:t>
            </w:r>
          </w:p>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(e) that person suspends or ceases, or threatens to suspend or cease, carrying on all or a substantial part of its business;</w:t>
            </w:r>
          </w:p>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(f) where that person is a company, a LLP or a partnership:</w:t>
            </w:r>
          </w:p>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w:t>
            </w:r>
            <w:proofErr w:type="spellStart"/>
            <w:r w:rsidRPr="00FC091E">
              <w:rPr>
                <w:rFonts w:ascii="Arial" w:eastAsia="Arial" w:hAnsi="Arial" w:cs="Arial"/>
                <w:color w:val="000000"/>
                <w:sz w:val="24"/>
                <w:szCs w:val="24"/>
              </w:rPr>
              <w:t>i</w:t>
            </w:r>
            <w:proofErr w:type="spellEnd"/>
            <w:r w:rsidRPr="00FC091E">
              <w:rPr>
                <w:rFonts w:ascii="Arial" w:eastAsia="Arial" w:hAnsi="Arial" w:cs="Arial"/>
                <w:color w:val="000000"/>
                <w:sz w:val="24"/>
                <w:szCs w:val="24"/>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lastRenderedPageBreak/>
              <w:t>(g) any event occurs, or proceeding is taken, with respect to that person in any jurisdiction to which it is subject that has an effect equivalent or similar to any of the events mentioned above;</w:t>
            </w:r>
          </w:p>
        </w:tc>
      </w:tr>
      <w:tr w:rsidR="00234F3B" w:rsidRPr="00FC091E">
        <w:tc>
          <w:tcPr>
            <w:tcW w:w="2400" w:type="dxa"/>
          </w:tcPr>
          <w:p w:rsidR="00234F3B" w:rsidRPr="00FC091E" w:rsidRDefault="002B5941">
            <w:pPr>
              <w:keepNext/>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lastRenderedPageBreak/>
              <w:t>"Installation Works"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"Intellectual Property Rights" or "IPR"</w:t>
            </w:r>
          </w:p>
        </w:tc>
        <w:tc>
          <w:tcPr>
            <w:tcW w:w="7590" w:type="dxa"/>
          </w:tcPr>
          <w:p w:rsidR="00234F3B" w:rsidRPr="00FC091E" w:rsidRDefault="002B5941">
            <w:pPr>
              <w:numPr>
                <w:ilvl w:val="0"/>
                <w:numId w:val="9"/>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rsidR="00234F3B" w:rsidRPr="00FC091E" w:rsidRDefault="002B5941">
            <w:pPr>
              <w:numPr>
                <w:ilvl w:val="0"/>
                <w:numId w:val="9"/>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rsidR="00234F3B" w:rsidRPr="00FC091E" w:rsidRDefault="002B5941">
            <w:pPr>
              <w:numPr>
                <w:ilvl w:val="0"/>
                <w:numId w:val="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all other rights having equivalent or similar effect in any country or jurisdiction;</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"Invoicing Address"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address to which the Supplier shall invoice the Buyer as specified in the Order Form;</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"IPR Claim"</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"IR35"</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sidRPr="00FC091E">
                <w:rPr>
                  <w:rFonts w:ascii="Arial" w:eastAsia="Arial" w:hAnsi="Arial" w:cs="Arial"/>
                  <w:color w:val="0000FF"/>
                  <w:sz w:val="24"/>
                  <w:szCs w:val="24"/>
                  <w:u w:val="single"/>
                </w:rPr>
                <w:t>https://www.gov.uk/guidance/ir35-find-out-if-it-applies</w:t>
              </w:r>
            </w:hyperlink>
            <w:r w:rsidRPr="00FC091E">
              <w:rPr>
                <w:rFonts w:ascii="Arial" w:eastAsia="Arial" w:hAnsi="Arial" w:cs="Arial"/>
                <w:color w:val="000000"/>
                <w:sz w:val="24"/>
                <w:szCs w:val="24"/>
              </w:rPr>
              <w: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“Joint Controller Agreement”</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agreement (if any) entered into between the Relevant Authority and the Supplier substantially in the form set out in Annex 2 of Joint Schedule 11 (</w:t>
            </w:r>
            <w:r w:rsidRPr="00FC091E">
              <w:rPr>
                <w:rFonts w:ascii="Arial" w:eastAsia="Arial" w:hAnsi="Arial" w:cs="Arial"/>
                <w:i/>
                <w:color w:val="000000"/>
                <w:sz w:val="24"/>
                <w:szCs w:val="24"/>
              </w:rPr>
              <w:t>Processing Data</w:t>
            </w:r>
            <w:r w:rsidRPr="00FC091E">
              <w:rPr>
                <w:rFonts w:ascii="Arial" w:eastAsia="Arial" w:hAnsi="Arial" w:cs="Arial"/>
                <w:color w:val="000000"/>
                <w:sz w:val="24"/>
                <w:szCs w:val="24"/>
              </w:rPr>
              <w: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“Joint Controllers”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where two or more Controllers jointly determine the purposes and means of Processing;</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"Key Staff"</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individuals (if any) identified as such in the Order Form;</w:t>
            </w:r>
          </w:p>
        </w:tc>
      </w:tr>
      <w:tr w:rsidR="00234F3B" w:rsidRPr="00FC091E">
        <w:trPr>
          <w:trHeight w:val="357"/>
        </w:trPr>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"Key Sub-Contract"</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each Sub-Contract with a Key Subcontractor;</w:t>
            </w:r>
          </w:p>
        </w:tc>
      </w:tr>
      <w:tr w:rsidR="00234F3B" w:rsidRPr="00FC091E">
        <w:trPr>
          <w:trHeight w:val="426"/>
        </w:trPr>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"Key Subcontractor"</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 Subcontractor:</w:t>
            </w:r>
          </w:p>
          <w:p w:rsidR="00234F3B" w:rsidRPr="00FC091E" w:rsidRDefault="002B5941">
            <w:pPr>
              <w:numPr>
                <w:ilvl w:val="0"/>
                <w:numId w:val="1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which is relied upon to deliver any work package within the Deliverables in their entirety; and/or</w:t>
            </w:r>
          </w:p>
          <w:p w:rsidR="00234F3B" w:rsidRPr="00FC091E" w:rsidRDefault="002B5941">
            <w:pPr>
              <w:numPr>
                <w:ilvl w:val="0"/>
                <w:numId w:val="1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234F3B" w:rsidRPr="00FC091E" w:rsidRDefault="002B5941">
            <w:pPr>
              <w:numPr>
                <w:ilvl w:val="0"/>
                <w:numId w:val="1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with a Sub-Contract with a contract value which at the time of appointment exceeds (or would exceed if appointed) 10% of the </w:t>
            </w:r>
            <w:r w:rsidRPr="00FC091E">
              <w:rPr>
                <w:rFonts w:ascii="Arial" w:eastAsia="Arial" w:hAnsi="Arial" w:cs="Arial"/>
                <w:color w:val="000000"/>
                <w:sz w:val="24"/>
                <w:szCs w:val="24"/>
              </w:rPr>
              <w:lastRenderedPageBreak/>
              <w:t>aggregate Charges forecast to be payable under the Call-Off Contract,</w:t>
            </w:r>
          </w:p>
          <w:p w:rsidR="00234F3B" w:rsidRPr="00FC091E" w:rsidRDefault="002B5941">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sidRPr="00FC091E">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234F3B" w:rsidRPr="00FC091E">
        <w:tc>
          <w:tcPr>
            <w:tcW w:w="2400" w:type="dxa"/>
          </w:tcPr>
          <w:p w:rsidR="00234F3B" w:rsidRPr="00FC091E" w:rsidRDefault="002B5941">
            <w:pPr>
              <w:keepNext/>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lastRenderedPageBreak/>
              <w:t>"Know-How"</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"Law"</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any law, subordinate legislation within the meaning of Section 21(1) of the Interpretation Act 1978, bye-law, enforceable right within the meaning of Section 2 of the European Communities Act 1972, regulation, order, regulatory policy, </w:t>
            </w:r>
            <w:r w:rsidRPr="00FC091E">
              <w:rPr>
                <w:rFonts w:ascii="Arial" w:eastAsia="Arial" w:hAnsi="Arial" w:cs="Arial"/>
                <w:color w:val="FF0000"/>
                <w:sz w:val="24"/>
                <w:szCs w:val="24"/>
              </w:rPr>
              <w:t xml:space="preserve">professional rules and ethical requirements, </w:t>
            </w:r>
            <w:r w:rsidRPr="00FC091E">
              <w:rPr>
                <w:rFonts w:ascii="Arial" w:eastAsia="Arial" w:hAnsi="Arial" w:cs="Arial"/>
                <w:color w:val="000000"/>
                <w:sz w:val="24"/>
                <w:szCs w:val="24"/>
              </w:rPr>
              <w:t>mandatory guidance or code of practice, judgment of a relevant court of law, or directives or requirements with which the relevant Party is bound to comply;</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"Losses"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FC091E">
              <w:rPr>
                <w:rFonts w:ascii="Arial" w:eastAsia="Arial" w:hAnsi="Arial" w:cs="Arial"/>
                <w:b/>
                <w:color w:val="000000"/>
                <w:sz w:val="24"/>
                <w:szCs w:val="24"/>
              </w:rPr>
              <w:t>Loss</w:t>
            </w:r>
            <w:r w:rsidRPr="00FC091E">
              <w:rPr>
                <w:rFonts w:ascii="Arial" w:eastAsia="Arial" w:hAnsi="Arial" w:cs="Arial"/>
                <w:color w:val="000000"/>
                <w:sz w:val="24"/>
                <w:szCs w:val="24"/>
              </w:rPr>
              <w:t>" shall be interpreted accordingly;</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"Lots"</w:t>
            </w:r>
          </w:p>
        </w:tc>
        <w:tc>
          <w:tcPr>
            <w:tcW w:w="7590" w:type="dxa"/>
          </w:tcPr>
          <w:p w:rsidR="00234F3B" w:rsidRPr="00FC091E" w:rsidRDefault="002B5941">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number of lots specified in Framework Schedule 1 (Specification), if applicable;</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"Management Charge"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"Management Information" or “MI”</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management information specified in Framework Schedule 5 (Management Charges and Information);</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“MI Default”</w:t>
            </w:r>
          </w:p>
        </w:tc>
        <w:tc>
          <w:tcPr>
            <w:tcW w:w="7590" w:type="dxa"/>
          </w:tcPr>
          <w:p w:rsidR="00234F3B" w:rsidRPr="00FC091E" w:rsidRDefault="002B5941">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sidRPr="00FC091E">
              <w:rPr>
                <w:rFonts w:ascii="Arial" w:eastAsia="Arial" w:hAnsi="Arial" w:cs="Arial"/>
                <w:color w:val="222222"/>
                <w:sz w:val="24"/>
                <w:szCs w:val="24"/>
              </w:rPr>
              <w:t>means when</w:t>
            </w:r>
            <w:r w:rsidRPr="00FC091E">
              <w:rPr>
                <w:rFonts w:ascii="Arial" w:eastAsia="Arial" w:hAnsi="Arial" w:cs="Arial"/>
                <w:b/>
                <w:color w:val="222222"/>
                <w:sz w:val="24"/>
                <w:szCs w:val="24"/>
              </w:rPr>
              <w:t xml:space="preserve"> </w:t>
            </w:r>
            <w:r w:rsidRPr="00FC091E">
              <w:rPr>
                <w:rFonts w:ascii="Arial" w:eastAsia="Arial" w:hAnsi="Arial" w:cs="Arial"/>
                <w:color w:val="000000"/>
                <w:sz w:val="24"/>
                <w:szCs w:val="24"/>
              </w:rPr>
              <w:t>two (2) MI Reports are not provided in any rolling six (6) month period</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"MI Failure"</w:t>
            </w:r>
          </w:p>
        </w:tc>
        <w:tc>
          <w:tcPr>
            <w:tcW w:w="7590" w:type="dxa"/>
          </w:tcPr>
          <w:p w:rsidR="00234F3B" w:rsidRPr="00FC091E" w:rsidRDefault="002B5941">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means when an MI report:</w:t>
            </w:r>
          </w:p>
          <w:p w:rsidR="00234F3B" w:rsidRPr="00FC091E" w:rsidRDefault="002B5941">
            <w:pPr>
              <w:numPr>
                <w:ilvl w:val="0"/>
                <w:numId w:val="14"/>
              </w:numPr>
              <w:pBdr>
                <w:top w:val="nil"/>
                <w:left w:val="nil"/>
                <w:bottom w:val="nil"/>
                <w:right w:val="nil"/>
                <w:between w:val="nil"/>
              </w:pBdr>
              <w:tabs>
                <w:tab w:val="left" w:pos="-576"/>
                <w:tab w:val="left" w:pos="175"/>
              </w:tabs>
              <w:jc w:val="both"/>
              <w:rPr>
                <w:rFonts w:ascii="Arial" w:eastAsia="Arial" w:hAnsi="Arial" w:cs="Arial"/>
                <w:color w:val="000000"/>
                <w:sz w:val="24"/>
                <w:szCs w:val="24"/>
              </w:rPr>
            </w:pPr>
            <w:r w:rsidRPr="00FC091E">
              <w:rPr>
                <w:rFonts w:ascii="Arial" w:eastAsia="Arial" w:hAnsi="Arial" w:cs="Arial"/>
                <w:color w:val="000000"/>
                <w:sz w:val="24"/>
                <w:szCs w:val="24"/>
              </w:rPr>
              <w:t xml:space="preserve">contains any material errors or material omissions or a missing mandatory field; or  </w:t>
            </w:r>
          </w:p>
          <w:p w:rsidR="00234F3B" w:rsidRPr="00FC091E" w:rsidRDefault="002B5941">
            <w:pPr>
              <w:numPr>
                <w:ilvl w:val="0"/>
                <w:numId w:val="14"/>
              </w:numPr>
              <w:pBdr>
                <w:top w:val="nil"/>
                <w:left w:val="nil"/>
                <w:bottom w:val="nil"/>
                <w:right w:val="nil"/>
                <w:between w:val="nil"/>
              </w:pBdr>
              <w:tabs>
                <w:tab w:val="left" w:pos="-576"/>
                <w:tab w:val="left" w:pos="175"/>
              </w:tabs>
              <w:jc w:val="both"/>
              <w:rPr>
                <w:rFonts w:ascii="Arial" w:eastAsia="Arial" w:hAnsi="Arial" w:cs="Arial"/>
                <w:color w:val="000000"/>
                <w:sz w:val="24"/>
                <w:szCs w:val="24"/>
              </w:rPr>
            </w:pPr>
            <w:r w:rsidRPr="00FC091E">
              <w:rPr>
                <w:rFonts w:ascii="Arial" w:eastAsia="Arial" w:hAnsi="Arial" w:cs="Arial"/>
                <w:color w:val="000000"/>
                <w:sz w:val="24"/>
                <w:szCs w:val="24"/>
              </w:rPr>
              <w:t>is submitted using an incorrect MI reporting Template; or</w:t>
            </w:r>
          </w:p>
          <w:p w:rsidR="00234F3B" w:rsidRPr="00FC091E" w:rsidRDefault="002B5941">
            <w:pPr>
              <w:numPr>
                <w:ilvl w:val="0"/>
                <w:numId w:val="14"/>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is not submitted by the reporting date (including where a declaration of no business should have been filed);</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"MI Report"</w:t>
            </w:r>
          </w:p>
        </w:tc>
        <w:tc>
          <w:tcPr>
            <w:tcW w:w="7590" w:type="dxa"/>
          </w:tcPr>
          <w:p w:rsidR="00234F3B" w:rsidRPr="00FC091E" w:rsidRDefault="002B5941">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"MI Reporting Template"</w:t>
            </w:r>
          </w:p>
        </w:tc>
        <w:tc>
          <w:tcPr>
            <w:tcW w:w="7590" w:type="dxa"/>
          </w:tcPr>
          <w:p w:rsidR="00234F3B" w:rsidRPr="00FC091E" w:rsidRDefault="002B5941">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"Milestone"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 event or task described in the Implementation Plan;</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lastRenderedPageBreak/>
              <w:t>"Milestone Date"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target date set out against the relevant Milestone in the Implementation Plan by which the Milestone must be Achieved;</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"Month"</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 calendar month and "</w:t>
            </w:r>
            <w:r w:rsidRPr="00FC091E">
              <w:rPr>
                <w:rFonts w:ascii="Arial" w:eastAsia="Arial" w:hAnsi="Arial" w:cs="Arial"/>
                <w:b/>
                <w:color w:val="000000"/>
                <w:sz w:val="24"/>
                <w:szCs w:val="24"/>
              </w:rPr>
              <w:t>Monthly</w:t>
            </w:r>
            <w:r w:rsidRPr="00FC091E">
              <w:rPr>
                <w:rFonts w:ascii="Arial" w:eastAsia="Arial" w:hAnsi="Arial" w:cs="Arial"/>
                <w:color w:val="000000"/>
                <w:sz w:val="24"/>
                <w:szCs w:val="24"/>
              </w:rPr>
              <w:t>" shall be interpreted accordingly;</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"National Insurance"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"New IPR"</w:t>
            </w:r>
          </w:p>
        </w:tc>
        <w:tc>
          <w:tcPr>
            <w:tcW w:w="7590" w:type="dxa"/>
          </w:tcPr>
          <w:p w:rsidR="00234F3B" w:rsidRPr="00FC091E" w:rsidRDefault="002B5941">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234F3B" w:rsidRPr="00FC091E" w:rsidRDefault="002B5941">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IPR in or arising as a result of the performance of the Supplier’s obligations under a Contract and all updates and amendments to the same; </w:t>
            </w:r>
          </w:p>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but shall not include the Supplier’s Existing IPR;</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"Occasion of Tax Non–Compliance"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where: </w:t>
            </w:r>
          </w:p>
          <w:p w:rsidR="00234F3B" w:rsidRPr="00FC091E" w:rsidRDefault="002B5941">
            <w:pPr>
              <w:numPr>
                <w:ilvl w:val="0"/>
                <w:numId w:val="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any </w:t>
            </w:r>
            <w:r w:rsidRPr="00FC091E">
              <w:rPr>
                <w:rFonts w:ascii="Arial" w:eastAsia="Arial" w:hAnsi="Arial" w:cs="Arial"/>
                <w:sz w:val="24"/>
                <w:szCs w:val="24"/>
              </w:rPr>
              <w:t>T</w:t>
            </w:r>
            <w:r w:rsidRPr="00FC091E">
              <w:rPr>
                <w:rFonts w:ascii="Arial" w:eastAsia="Arial" w:hAnsi="Arial" w:cs="Arial"/>
                <w:color w:val="000000"/>
                <w:sz w:val="24"/>
                <w:szCs w:val="24"/>
              </w:rPr>
              <w:t>ax return of the Supplier submitted to a Relevant Tax Authority on or after 1 October 2012 is found on or after 1 April 2013 to be incorrect as a result of:</w:t>
            </w:r>
          </w:p>
          <w:p w:rsidR="00234F3B" w:rsidRPr="00FC091E" w:rsidRDefault="002B5941">
            <w:pPr>
              <w:pBdr>
                <w:top w:val="nil"/>
                <w:left w:val="nil"/>
                <w:bottom w:val="nil"/>
                <w:right w:val="nil"/>
                <w:between w:val="nil"/>
              </w:pBdr>
              <w:tabs>
                <w:tab w:val="left" w:pos="-576"/>
                <w:tab w:val="left" w:pos="144"/>
              </w:tabs>
              <w:spacing w:after="120"/>
              <w:ind w:left="708"/>
              <w:jc w:val="both"/>
              <w:rPr>
                <w:rFonts w:ascii="Arial" w:eastAsia="Arial" w:hAnsi="Arial" w:cs="Arial"/>
                <w:color w:val="000000"/>
                <w:sz w:val="24"/>
                <w:szCs w:val="24"/>
              </w:rPr>
            </w:pPr>
            <w:proofErr w:type="spellStart"/>
            <w:r w:rsidRPr="00FC091E">
              <w:rPr>
                <w:rFonts w:ascii="Arial" w:eastAsia="Arial" w:hAnsi="Arial" w:cs="Arial"/>
                <w:sz w:val="24"/>
                <w:szCs w:val="24"/>
              </w:rPr>
              <w:t>i</w:t>
            </w:r>
            <w:proofErr w:type="spellEnd"/>
            <w:r w:rsidRPr="00FC091E">
              <w:rPr>
                <w:rFonts w:ascii="Arial" w:eastAsia="Arial" w:hAnsi="Arial" w:cs="Arial"/>
                <w:sz w:val="24"/>
                <w:szCs w:val="24"/>
              </w:rPr>
              <w:t xml:space="preserve">) </w:t>
            </w:r>
            <w:r w:rsidRPr="00FC091E">
              <w:rPr>
                <w:rFonts w:ascii="Arial" w:eastAsia="Arial" w:hAnsi="Arial" w:cs="Arial"/>
                <w:color w:val="000000"/>
                <w:sz w:val="24"/>
                <w:szCs w:val="24"/>
              </w:rPr>
              <w:t xml:space="preserve">a Relevant Tax Authority successfully challenging the Supplier under the General Anti-Abuse Rule or the Halifax Abuse Principle or under any </w:t>
            </w:r>
            <w:r w:rsidRPr="00FC091E">
              <w:rPr>
                <w:rFonts w:ascii="Arial" w:eastAsia="Arial" w:hAnsi="Arial" w:cs="Arial"/>
                <w:sz w:val="24"/>
                <w:szCs w:val="24"/>
              </w:rPr>
              <w:t>T</w:t>
            </w:r>
            <w:r w:rsidRPr="00FC091E">
              <w:rPr>
                <w:rFonts w:ascii="Arial" w:eastAsia="Arial" w:hAnsi="Arial" w:cs="Arial"/>
                <w:color w:val="000000"/>
                <w:sz w:val="24"/>
                <w:szCs w:val="24"/>
              </w:rPr>
              <w:t>ax rules or legislation in any jurisdiction that have an effect equivalent or similar to the General Anti-Abuse Rule or the Halifax Abuse Principle;</w:t>
            </w:r>
          </w:p>
          <w:p w:rsidR="00234F3B" w:rsidRPr="00FC091E" w:rsidRDefault="002B5941">
            <w:pPr>
              <w:pBdr>
                <w:top w:val="nil"/>
                <w:left w:val="nil"/>
                <w:bottom w:val="nil"/>
                <w:right w:val="nil"/>
                <w:between w:val="nil"/>
              </w:pBdr>
              <w:tabs>
                <w:tab w:val="left" w:pos="-576"/>
                <w:tab w:val="left" w:pos="144"/>
              </w:tabs>
              <w:spacing w:after="120"/>
              <w:ind w:left="708"/>
              <w:jc w:val="both"/>
              <w:rPr>
                <w:rFonts w:ascii="Arial" w:eastAsia="Arial" w:hAnsi="Arial" w:cs="Arial"/>
                <w:color w:val="000000"/>
                <w:sz w:val="24"/>
                <w:szCs w:val="24"/>
              </w:rPr>
            </w:pPr>
            <w:r w:rsidRPr="00FC091E">
              <w:rPr>
                <w:rFonts w:ascii="Arial" w:eastAsia="Arial" w:hAnsi="Arial" w:cs="Arial"/>
                <w:sz w:val="24"/>
                <w:szCs w:val="24"/>
              </w:rPr>
              <w:t xml:space="preserve">ii) </w:t>
            </w:r>
            <w:r w:rsidRPr="00FC091E">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rsidR="00234F3B" w:rsidRPr="00FC091E" w:rsidRDefault="002B5941">
            <w:pPr>
              <w:numPr>
                <w:ilvl w:val="0"/>
                <w:numId w:val="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any </w:t>
            </w:r>
            <w:r w:rsidRPr="00FC091E">
              <w:rPr>
                <w:rFonts w:ascii="Arial" w:eastAsia="Arial" w:hAnsi="Arial" w:cs="Arial"/>
                <w:sz w:val="24"/>
                <w:szCs w:val="24"/>
              </w:rPr>
              <w:t>T</w:t>
            </w:r>
            <w:r w:rsidRPr="00FC091E">
              <w:rPr>
                <w:rFonts w:ascii="Arial" w:eastAsia="Arial" w:hAnsi="Arial" w:cs="Arial"/>
                <w:color w:val="000000"/>
                <w:sz w:val="24"/>
                <w:szCs w:val="24"/>
              </w:rPr>
              <w:t xml:space="preserve">ax return of the Supplier submitted to a Relevant Tax Authority on or after 1 October 2012 which gives rise, on or after 1 April 2013, to a criminal conviction in any jurisdiction for </w:t>
            </w:r>
            <w:r w:rsidRPr="00FC091E">
              <w:rPr>
                <w:rFonts w:ascii="Arial" w:eastAsia="Arial" w:hAnsi="Arial" w:cs="Arial"/>
                <w:sz w:val="24"/>
                <w:szCs w:val="24"/>
              </w:rPr>
              <w:t>T</w:t>
            </w:r>
            <w:r w:rsidRPr="00FC091E">
              <w:rPr>
                <w:rFonts w:ascii="Arial" w:eastAsia="Arial" w:hAnsi="Arial" w:cs="Arial"/>
                <w:color w:val="000000"/>
                <w:sz w:val="24"/>
                <w:szCs w:val="24"/>
              </w:rPr>
              <w:t>ax related offences which is not spent at the Start Date or to a civil penalty for fraud or evasion;</w:t>
            </w:r>
          </w:p>
        </w:tc>
      </w:tr>
      <w:tr w:rsidR="00234F3B" w:rsidRPr="00FC091E">
        <w:trPr>
          <w:trHeight w:val="5726"/>
        </w:trPr>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lastRenderedPageBreak/>
              <w:t>"Open Book Data "</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234F3B" w:rsidRPr="00FC091E" w:rsidRDefault="002B5941">
            <w:pPr>
              <w:numPr>
                <w:ilvl w:val="0"/>
                <w:numId w:val="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234F3B" w:rsidRPr="00FC091E" w:rsidRDefault="002B5941">
            <w:pPr>
              <w:numPr>
                <w:ilvl w:val="0"/>
                <w:numId w:val="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operating expenditure relating to the provision of the Deliverables including an analysis showing:</w:t>
            </w:r>
          </w:p>
          <w:p w:rsidR="00234F3B" w:rsidRPr="00FC091E" w:rsidRDefault="002B5941">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sidRPr="00FC091E">
              <w:rPr>
                <w:rFonts w:ascii="Arial" w:eastAsia="Arial" w:hAnsi="Arial" w:cs="Arial"/>
                <w:color w:val="000000"/>
                <w:sz w:val="24"/>
                <w:szCs w:val="24"/>
              </w:rPr>
              <w:t>the unit costs and quantity of Goods and any other consumables and bought-in Deliverables;</w:t>
            </w:r>
          </w:p>
          <w:p w:rsidR="00234F3B" w:rsidRPr="00FC091E" w:rsidRDefault="002B5941">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sidRPr="00FC091E">
              <w:rPr>
                <w:rFonts w:ascii="Arial" w:eastAsia="Arial" w:hAnsi="Arial" w:cs="Arial"/>
                <w:color w:val="000000"/>
                <w:sz w:val="24"/>
                <w:szCs w:val="24"/>
              </w:rPr>
              <w:t>staff costs broken down into the number and grade/role of all Supplier Staff (free of any contingency) together with a list of agreed rates against each grade;</w:t>
            </w:r>
          </w:p>
          <w:p w:rsidR="00234F3B" w:rsidRPr="00FC091E" w:rsidRDefault="002B5941">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sidRPr="00FC091E">
              <w:rPr>
                <w:rFonts w:ascii="Arial" w:eastAsia="Arial" w:hAnsi="Arial" w:cs="Arial"/>
                <w:color w:val="000000"/>
                <w:sz w:val="24"/>
                <w:szCs w:val="24"/>
              </w:rPr>
              <w:t>a list of Costs underpinning those rates for each grade, being the agreed rate less the Supplier Profit Margin; and</w:t>
            </w:r>
          </w:p>
          <w:p w:rsidR="00234F3B" w:rsidRPr="00FC091E" w:rsidRDefault="002B5941">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sidRPr="00FC091E">
              <w:rPr>
                <w:rFonts w:ascii="Arial" w:eastAsia="Arial" w:hAnsi="Arial" w:cs="Arial"/>
                <w:color w:val="000000"/>
                <w:sz w:val="24"/>
                <w:szCs w:val="24"/>
              </w:rPr>
              <w:t xml:space="preserve">Reimbursable Expenses, if allowed under the Order Form; </w:t>
            </w:r>
          </w:p>
          <w:p w:rsidR="00234F3B" w:rsidRPr="00FC091E" w:rsidRDefault="002B5941">
            <w:pPr>
              <w:numPr>
                <w:ilvl w:val="0"/>
                <w:numId w:val="2"/>
              </w:numPr>
              <w:pBdr>
                <w:top w:val="nil"/>
                <w:left w:val="nil"/>
                <w:bottom w:val="nil"/>
                <w:right w:val="nil"/>
                <w:between w:val="nil"/>
              </w:pBdr>
              <w:tabs>
                <w:tab w:val="left" w:pos="-576"/>
                <w:tab w:val="left" w:pos="144"/>
              </w:tabs>
              <w:jc w:val="both"/>
              <w:rPr>
                <w:rFonts w:ascii="Arial" w:eastAsia="Arial" w:hAnsi="Arial" w:cs="Arial"/>
                <w:sz w:val="24"/>
                <w:szCs w:val="24"/>
              </w:rPr>
            </w:pPr>
            <w:r w:rsidRPr="00FC091E">
              <w:rPr>
                <w:rFonts w:ascii="Arial" w:eastAsia="Arial" w:hAnsi="Arial" w:cs="Arial"/>
                <w:sz w:val="24"/>
                <w:szCs w:val="24"/>
              </w:rPr>
              <w:t xml:space="preserve">Overheads; </w:t>
            </w:r>
          </w:p>
          <w:p w:rsidR="00234F3B" w:rsidRPr="00FC091E" w:rsidRDefault="002B5941">
            <w:pPr>
              <w:numPr>
                <w:ilvl w:val="0"/>
                <w:numId w:val="2"/>
              </w:numPr>
              <w:pBdr>
                <w:top w:val="nil"/>
                <w:left w:val="nil"/>
                <w:bottom w:val="nil"/>
                <w:right w:val="nil"/>
                <w:between w:val="nil"/>
              </w:pBdr>
              <w:tabs>
                <w:tab w:val="left" w:pos="-576"/>
                <w:tab w:val="left" w:pos="144"/>
              </w:tabs>
              <w:jc w:val="both"/>
              <w:rPr>
                <w:rFonts w:ascii="Arial" w:eastAsia="Arial" w:hAnsi="Arial" w:cs="Arial"/>
                <w:sz w:val="24"/>
                <w:szCs w:val="24"/>
              </w:rPr>
            </w:pPr>
            <w:r w:rsidRPr="00FC091E">
              <w:rPr>
                <w:rFonts w:ascii="Arial" w:eastAsia="Arial" w:hAnsi="Arial" w:cs="Arial"/>
                <w:color w:val="000000"/>
                <w:sz w:val="24"/>
                <w:szCs w:val="24"/>
              </w:rPr>
              <w:t>all interest, expenses and any other third party financing costs incurred in relation to the provision of the Deliverables;</w:t>
            </w:r>
          </w:p>
          <w:p w:rsidR="00234F3B" w:rsidRPr="00FC091E" w:rsidRDefault="002B5941">
            <w:pPr>
              <w:numPr>
                <w:ilvl w:val="0"/>
                <w:numId w:val="2"/>
              </w:numPr>
              <w:pBdr>
                <w:top w:val="nil"/>
                <w:left w:val="nil"/>
                <w:bottom w:val="nil"/>
                <w:right w:val="nil"/>
                <w:between w:val="nil"/>
              </w:pBdr>
              <w:tabs>
                <w:tab w:val="left" w:pos="-576"/>
                <w:tab w:val="left" w:pos="144"/>
              </w:tabs>
              <w:jc w:val="both"/>
              <w:rPr>
                <w:rFonts w:ascii="Arial" w:eastAsia="Arial" w:hAnsi="Arial" w:cs="Arial"/>
                <w:sz w:val="24"/>
                <w:szCs w:val="24"/>
              </w:rPr>
            </w:pPr>
            <w:r w:rsidRPr="00FC091E">
              <w:rPr>
                <w:rFonts w:ascii="Arial" w:eastAsia="Arial" w:hAnsi="Arial" w:cs="Arial"/>
                <w:sz w:val="24"/>
                <w:szCs w:val="24"/>
              </w:rPr>
              <w:t>the Supplier Profit achieved over the Framework Contract Period and on an annual basis;</w:t>
            </w:r>
          </w:p>
          <w:p w:rsidR="00234F3B" w:rsidRPr="00FC091E" w:rsidRDefault="002B5941">
            <w:pPr>
              <w:numPr>
                <w:ilvl w:val="0"/>
                <w:numId w:val="2"/>
              </w:numPr>
              <w:pBdr>
                <w:top w:val="nil"/>
                <w:left w:val="nil"/>
                <w:bottom w:val="nil"/>
                <w:right w:val="nil"/>
                <w:between w:val="nil"/>
              </w:pBdr>
              <w:tabs>
                <w:tab w:val="left" w:pos="-576"/>
                <w:tab w:val="left" w:pos="144"/>
              </w:tabs>
              <w:jc w:val="both"/>
              <w:rPr>
                <w:rFonts w:ascii="Arial" w:eastAsia="Arial" w:hAnsi="Arial" w:cs="Arial"/>
                <w:sz w:val="24"/>
                <w:szCs w:val="24"/>
              </w:rPr>
            </w:pPr>
            <w:r w:rsidRPr="00FC091E">
              <w:rPr>
                <w:rFonts w:ascii="Arial" w:eastAsia="Arial" w:hAnsi="Arial" w:cs="Arial"/>
                <w:sz w:val="24"/>
                <w:szCs w:val="24"/>
              </w:rPr>
              <w:t>confirmation that all methods of Cost apportionment and Overhead allocation are consistent with and not more onerous than such methods applied generally by the Supplier;</w:t>
            </w:r>
          </w:p>
          <w:p w:rsidR="00234F3B" w:rsidRPr="00FC091E" w:rsidRDefault="002B5941">
            <w:pPr>
              <w:numPr>
                <w:ilvl w:val="0"/>
                <w:numId w:val="2"/>
              </w:numPr>
              <w:pBdr>
                <w:top w:val="nil"/>
                <w:left w:val="nil"/>
                <w:bottom w:val="nil"/>
                <w:right w:val="nil"/>
                <w:between w:val="nil"/>
              </w:pBdr>
              <w:tabs>
                <w:tab w:val="left" w:pos="-576"/>
                <w:tab w:val="left" w:pos="144"/>
              </w:tabs>
              <w:jc w:val="both"/>
              <w:rPr>
                <w:rFonts w:ascii="Arial" w:eastAsia="Arial" w:hAnsi="Arial" w:cs="Arial"/>
                <w:sz w:val="24"/>
                <w:szCs w:val="24"/>
              </w:rPr>
            </w:pPr>
            <w:r w:rsidRPr="00FC091E">
              <w:rPr>
                <w:rFonts w:ascii="Arial" w:eastAsia="Arial" w:hAnsi="Arial" w:cs="Arial"/>
                <w:sz w:val="24"/>
                <w:szCs w:val="24"/>
              </w:rPr>
              <w:t>an explanation of the type and value of risk and contingencies associated with the provision of the Deliverables, including the amount of money attributed to each risk and/or contingency; and</w:t>
            </w:r>
          </w:p>
          <w:p w:rsidR="00234F3B" w:rsidRPr="00FC091E" w:rsidRDefault="002B5941">
            <w:pPr>
              <w:numPr>
                <w:ilvl w:val="0"/>
                <w:numId w:val="2"/>
              </w:numPr>
              <w:pBdr>
                <w:top w:val="nil"/>
                <w:left w:val="nil"/>
                <w:bottom w:val="nil"/>
                <w:right w:val="nil"/>
                <w:between w:val="nil"/>
              </w:pBdr>
              <w:tabs>
                <w:tab w:val="left" w:pos="-576"/>
                <w:tab w:val="left" w:pos="144"/>
              </w:tabs>
              <w:spacing w:after="120"/>
              <w:jc w:val="both"/>
              <w:rPr>
                <w:rFonts w:ascii="Arial" w:eastAsia="Arial" w:hAnsi="Arial" w:cs="Arial"/>
                <w:sz w:val="24"/>
                <w:szCs w:val="24"/>
              </w:rPr>
            </w:pPr>
            <w:r w:rsidRPr="00FC091E">
              <w:rPr>
                <w:rFonts w:ascii="Arial" w:eastAsia="Arial" w:hAnsi="Arial" w:cs="Arial"/>
                <w:sz w:val="24"/>
                <w:szCs w:val="24"/>
              </w:rPr>
              <w:t>the actual Costs profile for each Service Period;</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"Order"</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means an order for the provision of the Deliverables placed by a Buyer with the Supplier under a Contract;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"Order Form"</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 completed Order Form Template (or equivalent information issued by the Buyer) used to create a Call-Off Contract;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"Order Form Template"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template in Framework Schedule 6 (Order Form Template and Call-Off Schedules);</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"Other Contracting Authority"</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 actual or potential Buyer under the Framework Contract;</w:t>
            </w:r>
          </w:p>
        </w:tc>
      </w:tr>
      <w:tr w:rsidR="00234F3B" w:rsidRPr="00FC091E">
        <w:tc>
          <w:tcPr>
            <w:tcW w:w="2400" w:type="dxa"/>
          </w:tcPr>
          <w:p w:rsidR="00234F3B" w:rsidRPr="00FC091E" w:rsidRDefault="002B5941">
            <w:pPr>
              <w:keepNext/>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lastRenderedPageBreak/>
              <w:t>"Overhead"</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234F3B" w:rsidRPr="00FC091E">
        <w:tc>
          <w:tcPr>
            <w:tcW w:w="2400" w:type="dxa"/>
          </w:tcPr>
          <w:p w:rsidR="00234F3B" w:rsidRPr="00FC091E" w:rsidRDefault="002B5941">
            <w:pPr>
              <w:keepNext/>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"Parliament"</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takes its natural meaning as interpreted by Law;</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"Party"</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sidRPr="00FC091E">
              <w:rPr>
                <w:rFonts w:ascii="Arial" w:eastAsia="Arial" w:hAnsi="Arial" w:cs="Arial"/>
                <w:color w:val="000000"/>
                <w:sz w:val="24"/>
                <w:szCs w:val="24"/>
              </w:rPr>
              <w:t>in</w:t>
            </w:r>
            <w:proofErr w:type="gramEnd"/>
            <w:r w:rsidRPr="00FC091E">
              <w:rPr>
                <w:rFonts w:ascii="Arial" w:eastAsia="Arial" w:hAnsi="Arial" w:cs="Arial"/>
                <w:color w:val="000000"/>
                <w:sz w:val="24"/>
                <w:szCs w:val="24"/>
              </w:rPr>
              <w:t xml:space="preserve"> the context of the Framework Contract, CCS or the Supplier, and in the in the context of a Call-Off Contract the Buyer or the Supplier. "</w:t>
            </w:r>
            <w:r w:rsidRPr="00FC091E">
              <w:rPr>
                <w:rFonts w:ascii="Arial" w:eastAsia="Arial" w:hAnsi="Arial" w:cs="Arial"/>
                <w:b/>
                <w:color w:val="000000"/>
                <w:sz w:val="24"/>
                <w:szCs w:val="24"/>
              </w:rPr>
              <w:t>Parties</w:t>
            </w:r>
            <w:r w:rsidRPr="00FC091E">
              <w:rPr>
                <w:rFonts w:ascii="Arial" w:eastAsia="Arial" w:hAnsi="Arial" w:cs="Arial"/>
                <w:color w:val="000000"/>
                <w:sz w:val="24"/>
                <w:szCs w:val="24"/>
              </w:rPr>
              <w:t>" shall mean both of them where the context permits;</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"Performance Indicators" or "PIs"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"Personal Data"</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has the meaning given to it in the UK GDPR;</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“Personal Data Breach”</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has the meaning given to it in the UK GDPR;</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“Personnel”</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all directors, officers, employees, agents, consultants and suppliers of a Party and/or of any Subcontractor and/or </w:t>
            </w:r>
            <w:proofErr w:type="spellStart"/>
            <w:r w:rsidRPr="00FC091E">
              <w:rPr>
                <w:rFonts w:ascii="Arial" w:eastAsia="Arial" w:hAnsi="Arial" w:cs="Arial"/>
                <w:color w:val="000000"/>
                <w:sz w:val="24"/>
                <w:szCs w:val="24"/>
              </w:rPr>
              <w:t>Subprocessor</w:t>
            </w:r>
            <w:proofErr w:type="spellEnd"/>
            <w:r w:rsidRPr="00FC091E">
              <w:rPr>
                <w:rFonts w:ascii="Arial" w:eastAsia="Arial" w:hAnsi="Arial" w:cs="Arial"/>
                <w:color w:val="000000"/>
                <w:sz w:val="24"/>
                <w:szCs w:val="24"/>
              </w:rPr>
              <w:t xml:space="preserve"> engaged in the performance of its obligations under a Contract;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"Prescribed Person"</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sidRPr="00FC091E">
                <w:rPr>
                  <w:rFonts w:ascii="Arial" w:eastAsia="Arial" w:hAnsi="Arial" w:cs="Arial"/>
                  <w:color w:val="0000FF"/>
                  <w:sz w:val="24"/>
                  <w:szCs w:val="24"/>
                  <w:u w:val="single"/>
                </w:rPr>
                <w:t>https://www.gov.uk/government/publications/blowing-the-whistle-list-of-prescribed-people-and-bodies--2/whistleblowing-list-of-prescribed-people-and-bodies</w:t>
              </w:r>
            </w:hyperlink>
            <w:r w:rsidRPr="00FC091E">
              <w:rPr>
                <w:rFonts w:ascii="Arial" w:eastAsia="Arial" w:hAnsi="Arial" w:cs="Arial"/>
                <w:sz w:val="24"/>
                <w:szCs w:val="24"/>
              </w:rPr>
              <w: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“Processing”</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has the meaning given to it in the UK GDPR;</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“Processor”</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has the meaning given to it in the UK GDPR;</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"Progress Meeting"</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a meeting between the Buyer Authorised Representative and the Supplier Authorised Representative; </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"Progress Meeting Frequency"</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frequency at which the Supplier shall conduct a Progress Meeting in accordance with Clause 6.1 as specified in the Order Form;</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“Progress Report”</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 report provided by the Supplier indicating the steps taken to achieve Milestones or delivery dates;</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“Progress Report Frequency”</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frequency at which the Supplier shall deliver Progress Reports in accordance with Clause 6.1 as specified in the Order Form;</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“Prohibited Acts”</w:t>
            </w:r>
          </w:p>
        </w:tc>
        <w:tc>
          <w:tcPr>
            <w:tcW w:w="7590" w:type="dxa"/>
          </w:tcPr>
          <w:p w:rsidR="00234F3B" w:rsidRPr="00FC091E" w:rsidRDefault="002B5941">
            <w:pPr>
              <w:numPr>
                <w:ilvl w:val="0"/>
                <w:numId w:val="2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234F3B" w:rsidRPr="00FC091E" w:rsidRDefault="002B5941">
            <w:pPr>
              <w:numPr>
                <w:ilvl w:val="2"/>
                <w:numId w:val="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sidRPr="00FC091E">
              <w:rPr>
                <w:rFonts w:ascii="Arial" w:eastAsia="Arial" w:hAnsi="Arial" w:cs="Arial"/>
                <w:color w:val="000000"/>
                <w:sz w:val="24"/>
                <w:szCs w:val="24"/>
              </w:rPr>
              <w:t>induce that person to perform improperly a relevant function or activity; or</w:t>
            </w:r>
          </w:p>
          <w:p w:rsidR="00234F3B" w:rsidRPr="00FC091E" w:rsidRDefault="002B5941">
            <w:pPr>
              <w:numPr>
                <w:ilvl w:val="2"/>
                <w:numId w:val="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sidRPr="00FC091E">
              <w:rPr>
                <w:rFonts w:ascii="Arial" w:eastAsia="Arial" w:hAnsi="Arial" w:cs="Arial"/>
                <w:color w:val="000000"/>
                <w:sz w:val="24"/>
                <w:szCs w:val="24"/>
              </w:rPr>
              <w:lastRenderedPageBreak/>
              <w:t xml:space="preserve">reward that person for improper performance of a </w:t>
            </w:r>
            <w:r w:rsidRPr="00FC091E">
              <w:rPr>
                <w:rFonts w:ascii="Arial" w:eastAsia="Arial" w:hAnsi="Arial" w:cs="Arial"/>
                <w:sz w:val="24"/>
                <w:szCs w:val="24"/>
              </w:rPr>
              <w:t xml:space="preserve">relevant function or activity; </w:t>
            </w:r>
          </w:p>
          <w:p w:rsidR="00234F3B" w:rsidRPr="00FC091E" w:rsidRDefault="002B5941">
            <w:pPr>
              <w:pBdr>
                <w:top w:val="nil"/>
                <w:left w:val="nil"/>
                <w:bottom w:val="nil"/>
                <w:right w:val="nil"/>
                <w:between w:val="nil"/>
              </w:pBdr>
              <w:tabs>
                <w:tab w:val="left" w:pos="-576"/>
                <w:tab w:val="left" w:pos="144"/>
              </w:tabs>
              <w:spacing w:after="120"/>
              <w:jc w:val="both"/>
              <w:rPr>
                <w:rFonts w:ascii="Arial" w:eastAsia="Arial" w:hAnsi="Arial" w:cs="Arial"/>
                <w:sz w:val="24"/>
                <w:szCs w:val="24"/>
              </w:rPr>
            </w:pPr>
            <w:r w:rsidRPr="00FC091E">
              <w:rPr>
                <w:rFonts w:ascii="Arial" w:eastAsia="Arial" w:hAnsi="Arial" w:cs="Arial"/>
                <w:sz w:val="24"/>
                <w:szCs w:val="24"/>
              </w:rPr>
              <w:t>b) to directly or indirectly request, agree to receive or accept any financial or other advantage as an inducement or a reward for improper performance of a relevant function or activity in connection with each Contract; or</w:t>
            </w:r>
          </w:p>
          <w:p w:rsidR="00234F3B" w:rsidRPr="00FC091E" w:rsidRDefault="002B5941">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sz w:val="24"/>
                <w:szCs w:val="24"/>
              </w:rPr>
              <w:t>c) committing any offence:</w:t>
            </w:r>
            <w:r w:rsidRPr="00FC091E">
              <w:rPr>
                <w:rFonts w:ascii="Arial" w:eastAsia="Arial" w:hAnsi="Arial" w:cs="Arial"/>
                <w:sz w:val="24"/>
                <w:szCs w:val="24"/>
              </w:rPr>
              <w:tab/>
            </w:r>
          </w:p>
          <w:p w:rsidR="00234F3B" w:rsidRPr="00FC091E" w:rsidRDefault="002B5941">
            <w:pPr>
              <w:numPr>
                <w:ilvl w:val="2"/>
                <w:numId w:val="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sidRPr="00FC091E">
              <w:rPr>
                <w:rFonts w:ascii="Arial" w:eastAsia="Arial" w:hAnsi="Arial" w:cs="Arial"/>
                <w:color w:val="000000"/>
                <w:sz w:val="24"/>
                <w:szCs w:val="24"/>
              </w:rPr>
              <w:t>under the Bribery Act 2010 (or any legislation repealed or revoked by such Act); or</w:t>
            </w:r>
          </w:p>
          <w:p w:rsidR="00234F3B" w:rsidRPr="00FC091E" w:rsidRDefault="002B5941">
            <w:pPr>
              <w:numPr>
                <w:ilvl w:val="2"/>
                <w:numId w:val="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sidRPr="00FC091E">
              <w:rPr>
                <w:rFonts w:ascii="Arial" w:eastAsia="Arial" w:hAnsi="Arial" w:cs="Arial"/>
                <w:color w:val="000000"/>
                <w:sz w:val="24"/>
                <w:szCs w:val="24"/>
              </w:rPr>
              <w:t>under legislation or common law concerning fraudulent acts; or</w:t>
            </w:r>
          </w:p>
          <w:p w:rsidR="00234F3B" w:rsidRPr="00FC091E" w:rsidRDefault="002B5941">
            <w:pPr>
              <w:numPr>
                <w:ilvl w:val="2"/>
                <w:numId w:val="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sidRPr="00FC091E">
              <w:rPr>
                <w:rFonts w:ascii="Arial" w:eastAsia="Arial" w:hAnsi="Arial" w:cs="Arial"/>
                <w:color w:val="000000"/>
                <w:sz w:val="24"/>
                <w:szCs w:val="24"/>
              </w:rPr>
              <w:t xml:space="preserve">defrauding, attempting to defraud or conspiring to defraud a Buyer or other public body; or </w:t>
            </w:r>
          </w:p>
          <w:p w:rsidR="00234F3B" w:rsidRPr="00FC091E" w:rsidRDefault="002B5941">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sz w:val="24"/>
                <w:szCs w:val="24"/>
              </w:rPr>
              <w:t xml:space="preserve">d) </w:t>
            </w:r>
            <w:r w:rsidRPr="00FC091E">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lastRenderedPageBreak/>
              <w:t>“Protective Measures”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“Recall”</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"Recipient Party"</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Party which receives or obtains directly or indirectly Confidential Information;</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"Rectification Plan"</w:t>
            </w:r>
          </w:p>
        </w:tc>
        <w:tc>
          <w:tcPr>
            <w:tcW w:w="7590" w:type="dxa"/>
          </w:tcPr>
          <w:p w:rsidR="00234F3B" w:rsidRPr="00FC091E" w:rsidRDefault="002B5941">
            <w:pPr>
              <w:numPr>
                <w:ilvl w:val="0"/>
                <w:numId w:val="22"/>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sidRPr="00FC091E">
              <w:rPr>
                <w:rFonts w:ascii="Arial" w:eastAsia="Arial" w:hAnsi="Arial" w:cs="Arial"/>
                <w:color w:val="000000"/>
                <w:sz w:val="24"/>
                <w:szCs w:val="24"/>
              </w:rPr>
              <w:t>the Supplier’s plan (or revised plan) to rectify it’s breach using the template in Joint Schedule 10 (Rectification Plan) which shall include:</w:t>
            </w:r>
          </w:p>
          <w:p w:rsidR="00234F3B" w:rsidRPr="00FC091E" w:rsidRDefault="002B5941">
            <w:pPr>
              <w:numPr>
                <w:ilvl w:val="0"/>
                <w:numId w:val="22"/>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sidRPr="00FC091E">
              <w:rPr>
                <w:rFonts w:ascii="Arial" w:eastAsia="Arial" w:hAnsi="Arial" w:cs="Arial"/>
                <w:color w:val="000000"/>
                <w:sz w:val="24"/>
                <w:szCs w:val="24"/>
              </w:rPr>
              <w:t xml:space="preserve">full details of the Default that has occurred, including a root cause analysis; </w:t>
            </w:r>
          </w:p>
          <w:p w:rsidR="00234F3B" w:rsidRPr="00FC091E" w:rsidRDefault="002B5941">
            <w:pPr>
              <w:numPr>
                <w:ilvl w:val="0"/>
                <w:numId w:val="22"/>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sidRPr="00FC091E">
              <w:rPr>
                <w:rFonts w:ascii="Arial" w:eastAsia="Arial" w:hAnsi="Arial" w:cs="Arial"/>
                <w:color w:val="000000"/>
                <w:sz w:val="24"/>
                <w:szCs w:val="24"/>
              </w:rPr>
              <w:t>the actual or anticipated effect of the Default; and</w:t>
            </w:r>
          </w:p>
          <w:p w:rsidR="00234F3B" w:rsidRPr="00FC091E" w:rsidRDefault="002B5941">
            <w:pPr>
              <w:numPr>
                <w:ilvl w:val="0"/>
                <w:numId w:val="22"/>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"Rectification Plan Process"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the process set out in Clause 10.3.1 to 10.3.4 (Rectification Plan Process); </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"Regulations"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Public Contracts Regulations 2015 and/or the Public Contracts (Scotland) Regulations 2015 (as the context requires);</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lastRenderedPageBreak/>
              <w:t>"Reimbursable Expenses"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sz w:val="24"/>
                <w:szCs w:val="24"/>
              </w:rPr>
            </w:pPr>
            <w:r w:rsidRPr="00FC091E">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234F3B" w:rsidRPr="00FC091E" w:rsidRDefault="002B5941">
            <w:pPr>
              <w:numPr>
                <w:ilvl w:val="0"/>
                <w:numId w:val="3"/>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sidRPr="00FC091E">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234F3B" w:rsidRPr="00FC091E" w:rsidRDefault="002B5941">
            <w:pPr>
              <w:numPr>
                <w:ilvl w:val="0"/>
                <w:numId w:val="3"/>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"Relevant Authority"</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the Authority which is party to the Contract to which a right or obligation is owed, as the context requires; </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"Relevant Authority's Confidential Information"</w:t>
            </w:r>
          </w:p>
        </w:tc>
        <w:tc>
          <w:tcPr>
            <w:tcW w:w="7590" w:type="dxa"/>
          </w:tcPr>
          <w:p w:rsidR="00234F3B" w:rsidRPr="00FC091E" w:rsidRDefault="002B5941">
            <w:pPr>
              <w:numPr>
                <w:ilvl w:val="0"/>
                <w:numId w:val="4"/>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234F3B" w:rsidRPr="00FC091E" w:rsidRDefault="002B5941">
            <w:pPr>
              <w:numPr>
                <w:ilvl w:val="0"/>
                <w:numId w:val="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information derived from any of the above;</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"Relevant   Requirements"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234F3B" w:rsidRPr="00FC091E">
        <w:tc>
          <w:tcPr>
            <w:tcW w:w="2400" w:type="dxa"/>
          </w:tcPr>
          <w:p w:rsidR="00234F3B" w:rsidRPr="00FC091E" w:rsidRDefault="002B5941">
            <w:pPr>
              <w:keepNext/>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"Relevant Tax Authority"</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HMRC, or, if applicable, the tax authority in the jurisdiction in which the Supplier is established;</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"Reminder Notice"</w:t>
            </w:r>
          </w:p>
        </w:tc>
        <w:tc>
          <w:tcPr>
            <w:tcW w:w="7590" w:type="dxa"/>
          </w:tcPr>
          <w:p w:rsidR="00234F3B" w:rsidRPr="00FC091E" w:rsidRDefault="002B5941">
            <w:pPr>
              <w:pBdr>
                <w:top w:val="nil"/>
                <w:left w:val="nil"/>
                <w:bottom w:val="nil"/>
                <w:right w:val="nil"/>
                <w:between w:val="nil"/>
              </w:pBdr>
              <w:tabs>
                <w:tab w:val="left" w:pos="1985"/>
                <w:tab w:val="left" w:pos="2127"/>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"Replacement Deliverables"</w:t>
            </w:r>
          </w:p>
        </w:tc>
        <w:tc>
          <w:tcPr>
            <w:tcW w:w="7590" w:type="dxa"/>
          </w:tcPr>
          <w:p w:rsidR="00234F3B" w:rsidRPr="00FC091E" w:rsidRDefault="002B5941">
            <w:pPr>
              <w:pBdr>
                <w:top w:val="nil"/>
                <w:left w:val="nil"/>
                <w:bottom w:val="nil"/>
                <w:right w:val="nil"/>
                <w:between w:val="nil"/>
              </w:pBdr>
              <w:tabs>
                <w:tab w:val="left" w:pos="1985"/>
                <w:tab w:val="left" w:pos="2127"/>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234F3B" w:rsidRPr="00FC091E">
        <w:tc>
          <w:tcPr>
            <w:tcW w:w="2400" w:type="dxa"/>
          </w:tcPr>
          <w:p w:rsidR="00234F3B" w:rsidRPr="00FC091E" w:rsidRDefault="002B5941">
            <w:pPr>
              <w:keepNext/>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"Replacement Subcontractor"</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"Replacement Supplier"</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lastRenderedPageBreak/>
              <w:t>"Request For Information"</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"Required Insurances"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"Satisfaction Certificate"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"Security Management Plan"</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the Supplier's security management plan prepared pursuant to Call-Off Schedule 9 (Security) (if applicable); </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"Security Policy"</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w:t>
            </w:r>
            <w:proofErr w:type="spellStart"/>
            <w:r w:rsidRPr="00FC091E">
              <w:rPr>
                <w:rFonts w:ascii="Arial" w:eastAsia="Arial" w:hAnsi="Arial" w:cs="Arial"/>
                <w:b/>
                <w:color w:val="000000"/>
                <w:sz w:val="24"/>
                <w:szCs w:val="24"/>
              </w:rPr>
              <w:t>Self Audit</w:t>
            </w:r>
            <w:proofErr w:type="spellEnd"/>
            <w:r w:rsidRPr="00FC091E">
              <w:rPr>
                <w:rFonts w:ascii="Arial" w:eastAsia="Arial" w:hAnsi="Arial" w:cs="Arial"/>
                <w:b/>
                <w:color w:val="000000"/>
                <w:sz w:val="24"/>
                <w:szCs w:val="24"/>
              </w:rPr>
              <w:t xml:space="preserve"> Certificate"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means the certificate in the form as set out in Framework Schedule 8 (Self Audit Certificate);</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"Serious Fraud Office"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UK Government body named as such as may be renamed or replaced by an equivalent body from time to time;</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“Service Levels”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"Service Period"</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has the meaning given to it in the Order Form;</w:t>
            </w:r>
          </w:p>
        </w:tc>
      </w:tr>
      <w:tr w:rsidR="00234F3B" w:rsidRPr="00FC091E">
        <w:tc>
          <w:tcPr>
            <w:tcW w:w="2400" w:type="dxa"/>
          </w:tcPr>
          <w:p w:rsidR="00234F3B" w:rsidRPr="00FC091E" w:rsidRDefault="002B5941">
            <w:pPr>
              <w:keepNext/>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"Services"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234F3B" w:rsidRPr="00FC091E">
        <w:tc>
          <w:tcPr>
            <w:tcW w:w="2400" w:type="dxa"/>
          </w:tcPr>
          <w:p w:rsidR="00234F3B" w:rsidRPr="00FC091E" w:rsidRDefault="002B5941">
            <w:pPr>
              <w:keepNext/>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"Service Transfer"</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bookmarkStart w:id="5" w:name="_heading=h.3znysh7" w:colFirst="0" w:colLast="0"/>
            <w:bookmarkEnd w:id="5"/>
            <w:r w:rsidRPr="00FC091E">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highlight w:val="green"/>
              </w:rPr>
            </w:pPr>
            <w:r w:rsidRPr="00FC091E">
              <w:rPr>
                <w:rFonts w:ascii="Arial" w:eastAsia="Arial" w:hAnsi="Arial" w:cs="Arial"/>
                <w:b/>
                <w:color w:val="000000"/>
                <w:sz w:val="24"/>
                <w:szCs w:val="24"/>
              </w:rPr>
              <w:t>"Service Transfer Date"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date of a Service Transfer;</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"Sites"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 premises (including the Buyer Premises, the Supplier’s premises or third party premises) from, to or at which:</w:t>
            </w:r>
          </w:p>
          <w:p w:rsidR="00234F3B" w:rsidRPr="00FC091E" w:rsidRDefault="002B5941">
            <w:pPr>
              <w:numPr>
                <w:ilvl w:val="0"/>
                <w:numId w:val="15"/>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the Deliverables are (or are to be) provided; or</w:t>
            </w:r>
          </w:p>
          <w:p w:rsidR="00234F3B" w:rsidRPr="00FC091E" w:rsidRDefault="002B5941">
            <w:pPr>
              <w:numPr>
                <w:ilvl w:val="0"/>
                <w:numId w:val="1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Supplier manages, organises or otherwise directs the provision or the use of the Deliverables;</w:t>
            </w:r>
          </w:p>
          <w:p w:rsidR="00234F3B" w:rsidRPr="00FC091E" w:rsidRDefault="002B5941">
            <w:pPr>
              <w:numPr>
                <w:ilvl w:val="0"/>
                <w:numId w:val="15"/>
              </w:numPr>
              <w:pBdr>
                <w:top w:val="nil"/>
                <w:left w:val="nil"/>
                <w:bottom w:val="nil"/>
                <w:right w:val="nil"/>
                <w:between w:val="nil"/>
              </w:pBdr>
              <w:tabs>
                <w:tab w:val="left" w:pos="-576"/>
                <w:tab w:val="left" w:pos="144"/>
              </w:tabs>
              <w:spacing w:after="120"/>
              <w:jc w:val="both"/>
              <w:rPr>
                <w:rFonts w:ascii="Arial" w:eastAsia="Arial" w:hAnsi="Arial" w:cs="Arial"/>
                <w:sz w:val="24"/>
                <w:szCs w:val="24"/>
              </w:rPr>
            </w:pPr>
            <w:r w:rsidRPr="00FC091E">
              <w:rPr>
                <w:rFonts w:ascii="Arial" w:eastAsia="Arial" w:hAnsi="Arial" w:cs="Arial"/>
                <w:sz w:val="24"/>
                <w:szCs w:val="24"/>
              </w:rPr>
              <w:t>those premises at which any Supplier Equipment or any part of the Supplier System is located (where any part of the Deliverables provided falls within Call-Off Schedule 6 (ICT Services);</w:t>
            </w:r>
          </w:p>
        </w:tc>
      </w:tr>
      <w:tr w:rsidR="00234F3B" w:rsidRPr="00FC091E">
        <w:trPr>
          <w:trHeight w:val="945"/>
        </w:trPr>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lastRenderedPageBreak/>
              <w:t>"SME"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234F3B" w:rsidRPr="00FC091E">
        <w:trPr>
          <w:trHeight w:val="945"/>
        </w:trPr>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"Special Terms"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 additional Clauses set out in the Framework Award Form or Order Form which shall form part of the respective Contract;</w:t>
            </w:r>
          </w:p>
        </w:tc>
      </w:tr>
      <w:tr w:rsidR="00234F3B" w:rsidRPr="00FC091E">
        <w:trPr>
          <w:trHeight w:val="945"/>
        </w:trPr>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"Specific Change in Law"</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234F3B" w:rsidRPr="00FC091E">
        <w:trPr>
          <w:trHeight w:val="945"/>
        </w:trPr>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"Specification"</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specification set out in Framework Schedule 1 (Specification), as may, in relation to a Call-Off Contract, be supplemented by the Order Form;</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"Standards"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w:t>
            </w:r>
          </w:p>
          <w:p w:rsidR="00234F3B" w:rsidRPr="00FC091E" w:rsidRDefault="002B5941">
            <w:pPr>
              <w:numPr>
                <w:ilvl w:val="0"/>
                <w:numId w:val="10"/>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234F3B" w:rsidRPr="00FC091E" w:rsidRDefault="002B5941">
            <w:pPr>
              <w:numPr>
                <w:ilvl w:val="0"/>
                <w:numId w:val="10"/>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standards detailed in the specification in Schedule 1 (Specification);</w:t>
            </w:r>
          </w:p>
          <w:p w:rsidR="00234F3B" w:rsidRPr="00FC091E" w:rsidRDefault="002B5941">
            <w:pPr>
              <w:numPr>
                <w:ilvl w:val="0"/>
                <w:numId w:val="10"/>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standards detailed by the Buyer in the Order Form or agreed between the Parties from time to time;</w:t>
            </w:r>
          </w:p>
          <w:p w:rsidR="00234F3B" w:rsidRPr="00FC091E" w:rsidRDefault="002B5941">
            <w:pPr>
              <w:numPr>
                <w:ilvl w:val="0"/>
                <w:numId w:val="1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relevant Government codes of practice and guidance applicable from time to time;</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"Start Date"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234F3B" w:rsidRPr="00FC091E">
        <w:tc>
          <w:tcPr>
            <w:tcW w:w="2400" w:type="dxa"/>
          </w:tcPr>
          <w:p w:rsidR="00234F3B" w:rsidRPr="00FC091E" w:rsidRDefault="002B5941">
            <w:pPr>
              <w:keepNext/>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"Statement of Requirements"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 statement issued by the Buyer detailing its requirements in respect of Deliverables issued in accordance with the Call-Off Procedure;</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"Storage Media"</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the part of any device that is capable of storing and retrieving data; </w:t>
            </w:r>
          </w:p>
        </w:tc>
      </w:tr>
      <w:tr w:rsidR="00234F3B" w:rsidRPr="00FC091E">
        <w:tc>
          <w:tcPr>
            <w:tcW w:w="2400" w:type="dxa"/>
          </w:tcPr>
          <w:p w:rsidR="00234F3B" w:rsidRPr="00FC091E" w:rsidRDefault="002B5941">
            <w:pPr>
              <w:keepNext/>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"Sub-Contract"</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 contract or agreement (or proposed contract or agreement), other than a Call-Off Contract or the Framework Contract, pursuant to which a third party:</w:t>
            </w:r>
          </w:p>
          <w:p w:rsidR="00234F3B" w:rsidRPr="00FC091E" w:rsidRDefault="002B5941">
            <w:pPr>
              <w:numPr>
                <w:ilvl w:val="0"/>
                <w:numId w:val="6"/>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provides the Deliverables (or any part of them);</w:t>
            </w:r>
          </w:p>
          <w:p w:rsidR="00234F3B" w:rsidRPr="00FC091E" w:rsidRDefault="002B5941">
            <w:pPr>
              <w:numPr>
                <w:ilvl w:val="0"/>
                <w:numId w:val="6"/>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provides facilities or services necessary for the provision of the Deliverables (or any part of them); and/or</w:t>
            </w:r>
          </w:p>
          <w:p w:rsidR="00234F3B" w:rsidRPr="00FC091E" w:rsidRDefault="002B5941">
            <w:pPr>
              <w:numPr>
                <w:ilvl w:val="0"/>
                <w:numId w:val="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is responsible for the management, direction or control of the provision of the Deliverables (or any part of them);</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"Subcontractor"</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 person other than the Supplier, who is a party to a Sub-Contract and the servants or agents of that person;</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lastRenderedPageBreak/>
              <w:t>"</w:t>
            </w:r>
            <w:proofErr w:type="spellStart"/>
            <w:r w:rsidRPr="00FC091E">
              <w:rPr>
                <w:rFonts w:ascii="Arial" w:eastAsia="Arial" w:hAnsi="Arial" w:cs="Arial"/>
                <w:b/>
                <w:color w:val="000000"/>
                <w:sz w:val="24"/>
                <w:szCs w:val="24"/>
              </w:rPr>
              <w:t>Subprocessor</w:t>
            </w:r>
            <w:proofErr w:type="spellEnd"/>
            <w:r w:rsidRPr="00FC091E">
              <w:rPr>
                <w:rFonts w:ascii="Arial" w:eastAsia="Arial" w:hAnsi="Arial" w:cs="Arial"/>
                <w:b/>
                <w:color w:val="000000"/>
                <w:sz w:val="24"/>
                <w:szCs w:val="24"/>
              </w:rPr>
              <w:t>"</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 third Party appointed to process Personal Data on behalf of that Processor related to a Contract;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"Supplier"</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person, firm or company identified in the Framework Award Form;</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"Supplier Assets"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"Supplier Authorised Representative"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the representative appointed by the Supplier named in the Framework Award Form, or later defined in a Call-Off Contract; </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"Supplier's Confidential Information"</w:t>
            </w:r>
          </w:p>
        </w:tc>
        <w:tc>
          <w:tcPr>
            <w:tcW w:w="7590" w:type="dxa"/>
          </w:tcPr>
          <w:p w:rsidR="00234F3B" w:rsidRPr="00FC091E" w:rsidRDefault="002B5941">
            <w:pPr>
              <w:numPr>
                <w:ilvl w:val="0"/>
                <w:numId w:val="1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234F3B" w:rsidRPr="00FC091E" w:rsidRDefault="002B5941">
            <w:pPr>
              <w:numPr>
                <w:ilvl w:val="0"/>
                <w:numId w:val="1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234F3B" w:rsidRPr="00FC091E" w:rsidRDefault="002B5941">
            <w:pPr>
              <w:numPr>
                <w:ilvl w:val="0"/>
                <w:numId w:val="1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Information derived from any of (a) and (b) above;</w:t>
            </w:r>
          </w:p>
        </w:tc>
      </w:tr>
      <w:tr w:rsidR="00234F3B" w:rsidRPr="00FC091E">
        <w:tc>
          <w:tcPr>
            <w:tcW w:w="2400" w:type="dxa"/>
          </w:tcPr>
          <w:p w:rsidR="00234F3B" w:rsidRPr="00FC091E" w:rsidRDefault="002B5941">
            <w:pPr>
              <w:pBdr>
                <w:top w:val="nil"/>
                <w:left w:val="nil"/>
                <w:bottom w:val="nil"/>
                <w:right w:val="nil"/>
                <w:between w:val="nil"/>
              </w:pBdr>
              <w:tabs>
                <w:tab w:val="left" w:pos="1134"/>
              </w:tabs>
              <w:spacing w:before="120" w:after="120"/>
              <w:ind w:left="567" w:hanging="425"/>
              <w:rPr>
                <w:rFonts w:ascii="Arial" w:eastAsia="Arial" w:hAnsi="Arial" w:cs="Arial"/>
                <w:b/>
                <w:color w:val="000000"/>
                <w:sz w:val="24"/>
                <w:szCs w:val="24"/>
              </w:rPr>
            </w:pPr>
            <w:r w:rsidRPr="00FC091E">
              <w:rPr>
                <w:rFonts w:ascii="Arial" w:eastAsia="Arial" w:hAnsi="Arial" w:cs="Arial"/>
                <w:b/>
                <w:color w:val="000000"/>
                <w:sz w:val="24"/>
                <w:szCs w:val="24"/>
              </w:rPr>
              <w:t xml:space="preserve">"Supplier's Contract Manager </w:t>
            </w:r>
          </w:p>
        </w:tc>
        <w:tc>
          <w:tcPr>
            <w:tcW w:w="7590" w:type="dxa"/>
          </w:tcPr>
          <w:p w:rsidR="00234F3B" w:rsidRPr="00FC091E" w:rsidRDefault="002B5941">
            <w:pPr>
              <w:pBdr>
                <w:top w:val="nil"/>
                <w:left w:val="nil"/>
                <w:bottom w:val="nil"/>
                <w:right w:val="nil"/>
                <w:between w:val="nil"/>
              </w:pBdr>
              <w:tabs>
                <w:tab w:val="left" w:pos="1134"/>
              </w:tabs>
              <w:spacing w:before="120" w:after="120"/>
              <w:jc w:val="both"/>
              <w:rPr>
                <w:rFonts w:ascii="Arial" w:eastAsia="Arial" w:hAnsi="Arial" w:cs="Arial"/>
                <w:b/>
                <w:color w:val="000000"/>
                <w:sz w:val="24"/>
                <w:szCs w:val="24"/>
              </w:rPr>
            </w:pPr>
            <w:r w:rsidRPr="00FC091E">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"Supplier Equipment"</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"Supplier Marketing Contact"</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shall be the person identified in the Framework Award Form;</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"Supplier Non-Performance"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where the Supplier has failed to:</w:t>
            </w:r>
          </w:p>
          <w:p w:rsidR="00234F3B" w:rsidRPr="00FC091E" w:rsidRDefault="002B5941">
            <w:pPr>
              <w:numPr>
                <w:ilvl w:val="0"/>
                <w:numId w:val="1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Achieve a Milestone by its Milestone Date;</w:t>
            </w:r>
          </w:p>
          <w:p w:rsidR="00234F3B" w:rsidRPr="00FC091E" w:rsidRDefault="002B5941">
            <w:pPr>
              <w:numPr>
                <w:ilvl w:val="0"/>
                <w:numId w:val="1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sidRPr="00FC091E">
              <w:rPr>
                <w:rFonts w:ascii="Arial" w:eastAsia="Arial" w:hAnsi="Arial" w:cs="Arial"/>
                <w:color w:val="000000"/>
                <w:sz w:val="24"/>
                <w:szCs w:val="24"/>
              </w:rPr>
              <w:t>provide the Goods and/or Services in accordance with the Service Levels ; and/or</w:t>
            </w:r>
          </w:p>
          <w:p w:rsidR="00234F3B" w:rsidRPr="00FC091E" w:rsidRDefault="002B5941">
            <w:pPr>
              <w:numPr>
                <w:ilvl w:val="0"/>
                <w:numId w:val="1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comply with an obligation under a Contract;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"Supplier Profit"</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"Supplier Profit Margin"</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"Supplier Staff"</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lastRenderedPageBreak/>
              <w:t>"Supporting Documentation"</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sz w:val="24"/>
                <w:szCs w:val="24"/>
              </w:rPr>
              <w:t>“Tax”</w:t>
            </w:r>
          </w:p>
        </w:tc>
        <w:tc>
          <w:tcPr>
            <w:tcW w:w="7590" w:type="dxa"/>
          </w:tcPr>
          <w:p w:rsidR="00234F3B" w:rsidRPr="00FC091E" w:rsidRDefault="002B5941">
            <w:pPr>
              <w:tabs>
                <w:tab w:val="left" w:pos="-179"/>
                <w:tab w:val="left" w:pos="-9"/>
              </w:tabs>
              <w:spacing w:before="240" w:after="240"/>
              <w:ind w:left="320" w:hanging="160"/>
              <w:jc w:val="both"/>
              <w:rPr>
                <w:rFonts w:ascii="Arial" w:eastAsia="Arial" w:hAnsi="Arial" w:cs="Arial"/>
                <w:sz w:val="24"/>
                <w:szCs w:val="24"/>
              </w:rPr>
            </w:pPr>
            <w:r w:rsidRPr="00FC091E">
              <w:rPr>
                <w:rFonts w:ascii="Arial" w:eastAsia="Arial" w:hAnsi="Arial" w:cs="Arial"/>
                <w:sz w:val="24"/>
                <w:szCs w:val="24"/>
              </w:rPr>
              <w:t>a)  all forms of taxation whether direct or indirect;</w:t>
            </w:r>
          </w:p>
          <w:p w:rsidR="00234F3B" w:rsidRPr="00FC091E" w:rsidRDefault="002B5941">
            <w:pPr>
              <w:tabs>
                <w:tab w:val="left" w:pos="-179"/>
                <w:tab w:val="left" w:pos="-9"/>
              </w:tabs>
              <w:spacing w:before="240" w:after="240"/>
              <w:ind w:left="320" w:hanging="160"/>
              <w:jc w:val="both"/>
              <w:rPr>
                <w:rFonts w:ascii="Arial" w:eastAsia="Arial" w:hAnsi="Arial" w:cs="Arial"/>
                <w:sz w:val="24"/>
                <w:szCs w:val="24"/>
              </w:rPr>
            </w:pPr>
            <w:r w:rsidRPr="00FC091E">
              <w:rPr>
                <w:rFonts w:ascii="Arial" w:eastAsia="Arial" w:hAnsi="Arial" w:cs="Arial"/>
                <w:sz w:val="24"/>
                <w:szCs w:val="24"/>
              </w:rPr>
              <w:t>b) national insurance contributions in the United Kingdom and similar contributions or obligations in any other jurisdiction;</w:t>
            </w:r>
          </w:p>
          <w:p w:rsidR="00234F3B" w:rsidRPr="00FC091E" w:rsidRDefault="002B5941">
            <w:pPr>
              <w:tabs>
                <w:tab w:val="left" w:pos="-179"/>
                <w:tab w:val="left" w:pos="-9"/>
              </w:tabs>
              <w:spacing w:before="240" w:after="240"/>
              <w:ind w:left="320" w:hanging="160"/>
              <w:jc w:val="both"/>
              <w:rPr>
                <w:rFonts w:ascii="Arial" w:eastAsia="Arial" w:hAnsi="Arial" w:cs="Arial"/>
                <w:sz w:val="24"/>
                <w:szCs w:val="24"/>
              </w:rPr>
            </w:pPr>
            <w:r w:rsidRPr="00FC091E">
              <w:rPr>
                <w:rFonts w:ascii="Arial" w:eastAsia="Arial" w:hAnsi="Arial" w:cs="Arial"/>
                <w:sz w:val="24"/>
                <w:szCs w:val="24"/>
              </w:rPr>
              <w:t xml:space="preserve">c) </w:t>
            </w:r>
            <w:proofErr w:type="gramStart"/>
            <w:r w:rsidRPr="00FC091E">
              <w:rPr>
                <w:rFonts w:ascii="Arial" w:eastAsia="Arial" w:hAnsi="Arial" w:cs="Arial"/>
                <w:sz w:val="24"/>
                <w:szCs w:val="24"/>
              </w:rPr>
              <w:t>all</w:t>
            </w:r>
            <w:proofErr w:type="gramEnd"/>
            <w:r w:rsidRPr="00FC091E">
              <w:rPr>
                <w:rFonts w:ascii="Arial" w:eastAsia="Arial" w:hAnsi="Arial" w:cs="Arial"/>
                <w:sz w:val="24"/>
                <w:szCs w:val="24"/>
              </w:rPr>
              <w:t xml:space="preserve"> statutory, governmental, state, federal, provincial, local government or municipal charges, duties, imports, contributions. levies or liabilities (other than in return  for goods or services supplied or performed or to be performed) and withholdings; and</w:t>
            </w:r>
          </w:p>
          <w:p w:rsidR="00234F3B" w:rsidRPr="00FC091E" w:rsidRDefault="002B5941">
            <w:pPr>
              <w:tabs>
                <w:tab w:val="left" w:pos="-179"/>
                <w:tab w:val="left" w:pos="-9"/>
              </w:tabs>
              <w:spacing w:before="240" w:after="240"/>
              <w:ind w:left="320" w:hanging="160"/>
              <w:jc w:val="both"/>
              <w:rPr>
                <w:rFonts w:ascii="Arial" w:eastAsia="Arial" w:hAnsi="Arial" w:cs="Arial"/>
                <w:sz w:val="24"/>
                <w:szCs w:val="24"/>
              </w:rPr>
            </w:pPr>
            <w:r w:rsidRPr="00FC091E">
              <w:rPr>
                <w:rFonts w:ascii="Arial" w:eastAsia="Arial" w:hAnsi="Arial" w:cs="Arial"/>
                <w:sz w:val="24"/>
                <w:szCs w:val="24"/>
              </w:rPr>
              <w:t>d)  any penalty, fine, surcharge, interest, charges or costs relating to any of the above,</w:t>
            </w:r>
          </w:p>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sz w:val="24"/>
                <w:szCs w:val="24"/>
              </w:rPr>
            </w:pPr>
            <w:r w:rsidRPr="00FC091E">
              <w:rPr>
                <w:rFonts w:ascii="Arial" w:eastAsia="Arial" w:hAnsi="Arial" w:cs="Arial"/>
                <w:sz w:val="24"/>
                <w:szCs w:val="24"/>
              </w:rPr>
              <w:t>in each case wherever chargeable and whether of the United Kingdom and any other jurisdiction;</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"Termination Notice"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"Test Issue"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 variance or non-conformity of the Deliverables from their requirements as set out in a Call-Off Contract;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"Test Plan"</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 plan:</w:t>
            </w:r>
          </w:p>
          <w:p w:rsidR="00234F3B" w:rsidRPr="00FC091E" w:rsidRDefault="002B5941">
            <w:pPr>
              <w:numPr>
                <w:ilvl w:val="0"/>
                <w:numId w:val="7"/>
              </w:numPr>
              <w:pBdr>
                <w:top w:val="nil"/>
                <w:left w:val="nil"/>
                <w:bottom w:val="nil"/>
                <w:right w:val="nil"/>
                <w:between w:val="nil"/>
              </w:pBdr>
              <w:tabs>
                <w:tab w:val="left" w:pos="-576"/>
                <w:tab w:val="left" w:pos="141"/>
              </w:tabs>
              <w:jc w:val="both"/>
              <w:rPr>
                <w:rFonts w:ascii="Arial" w:eastAsia="Arial" w:hAnsi="Arial" w:cs="Arial"/>
                <w:color w:val="000000"/>
                <w:sz w:val="24"/>
                <w:szCs w:val="24"/>
              </w:rPr>
            </w:pPr>
            <w:r w:rsidRPr="00FC091E">
              <w:rPr>
                <w:rFonts w:ascii="Arial" w:eastAsia="Arial" w:hAnsi="Arial" w:cs="Arial"/>
                <w:color w:val="000000"/>
                <w:sz w:val="24"/>
                <w:szCs w:val="24"/>
              </w:rPr>
              <w:t xml:space="preserve">for the Testing of the Deliverables; and </w:t>
            </w:r>
          </w:p>
          <w:p w:rsidR="00234F3B" w:rsidRPr="00FC091E" w:rsidRDefault="002B5941">
            <w:pPr>
              <w:numPr>
                <w:ilvl w:val="0"/>
                <w:numId w:val="7"/>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setting out other agreed criteria related to the achievement of Milestones;</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"Tests "</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 tests required to be carried out pursuant to a Call-Off Contract as set out in the Test Plan or elsewhere in a Call-Off Contract and "</w:t>
            </w:r>
            <w:r w:rsidRPr="00FC091E">
              <w:rPr>
                <w:rFonts w:ascii="Arial" w:eastAsia="Arial" w:hAnsi="Arial" w:cs="Arial"/>
                <w:b/>
                <w:color w:val="000000"/>
                <w:sz w:val="24"/>
                <w:szCs w:val="24"/>
              </w:rPr>
              <w:t>Tested</w:t>
            </w:r>
            <w:r w:rsidRPr="00FC091E">
              <w:rPr>
                <w:rFonts w:ascii="Arial" w:eastAsia="Arial" w:hAnsi="Arial" w:cs="Arial"/>
                <w:color w:val="000000"/>
                <w:sz w:val="24"/>
                <w:szCs w:val="24"/>
              </w:rPr>
              <w:t>" and “</w:t>
            </w:r>
            <w:r w:rsidRPr="00FC091E">
              <w:rPr>
                <w:rFonts w:ascii="Arial" w:eastAsia="Arial" w:hAnsi="Arial" w:cs="Arial"/>
                <w:b/>
                <w:color w:val="000000"/>
                <w:sz w:val="24"/>
                <w:szCs w:val="24"/>
              </w:rPr>
              <w:t>Testing</w:t>
            </w:r>
            <w:r w:rsidRPr="00FC091E">
              <w:rPr>
                <w:rFonts w:ascii="Arial" w:eastAsia="Arial" w:hAnsi="Arial" w:cs="Arial"/>
                <w:color w:val="000000"/>
                <w:sz w:val="24"/>
                <w:szCs w:val="24"/>
              </w:rPr>
              <w:t>” shall be construed accordingly;</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"Third Party IPR"</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Intellectual Property Rights owned by a third party which is or will be used by the Supplier for the purpose of providing the Deliverables;</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"Transferring Supplier Employees"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234F3B" w:rsidRPr="00FC091E">
        <w:tc>
          <w:tcPr>
            <w:tcW w:w="2400" w:type="dxa"/>
          </w:tcPr>
          <w:p w:rsidR="00234F3B" w:rsidRPr="00FC091E" w:rsidRDefault="002B5941">
            <w:pPr>
              <w:keepNext/>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lastRenderedPageBreak/>
              <w:t>"Transparency Information"</w:t>
            </w:r>
          </w:p>
        </w:tc>
        <w:tc>
          <w:tcPr>
            <w:tcW w:w="7590" w:type="dxa"/>
          </w:tcPr>
          <w:p w:rsidR="00234F3B" w:rsidRPr="00FC091E" w:rsidRDefault="002B5941">
            <w:pPr>
              <w:keepNext/>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 xml:space="preserve">the Transparency Reports and the content of a Contract, including any changes to this Contract agreed from time to time, except for – </w:t>
            </w:r>
          </w:p>
          <w:p w:rsidR="00234F3B" w:rsidRPr="00FC091E" w:rsidRDefault="002B5941">
            <w:pPr>
              <w:keepNext/>
              <w:pBdr>
                <w:top w:val="nil"/>
                <w:left w:val="nil"/>
                <w:bottom w:val="nil"/>
                <w:right w:val="nil"/>
                <w:between w:val="nil"/>
              </w:pBdr>
              <w:tabs>
                <w:tab w:val="left" w:pos="-179"/>
                <w:tab w:val="left" w:pos="-9"/>
              </w:tabs>
              <w:spacing w:after="120"/>
              <w:ind w:left="720"/>
              <w:jc w:val="both"/>
              <w:rPr>
                <w:rFonts w:ascii="Arial" w:eastAsia="Arial" w:hAnsi="Arial" w:cs="Arial"/>
                <w:sz w:val="24"/>
                <w:szCs w:val="24"/>
              </w:rPr>
            </w:pPr>
            <w:r w:rsidRPr="00FC091E">
              <w:rPr>
                <w:rFonts w:ascii="Arial" w:eastAsia="Arial" w:hAnsi="Arial" w:cs="Arial"/>
                <w:color w:val="000000"/>
                <w:sz w:val="24"/>
                <w:szCs w:val="24"/>
              </w:rPr>
              <w:t>(</w:t>
            </w:r>
            <w:proofErr w:type="spellStart"/>
            <w:r w:rsidRPr="00FC091E">
              <w:rPr>
                <w:rFonts w:ascii="Arial" w:eastAsia="Arial" w:hAnsi="Arial" w:cs="Arial"/>
                <w:color w:val="000000"/>
                <w:sz w:val="24"/>
                <w:szCs w:val="24"/>
              </w:rPr>
              <w:t>i</w:t>
            </w:r>
            <w:proofErr w:type="spellEnd"/>
            <w:r w:rsidRPr="00FC091E">
              <w:rPr>
                <w:rFonts w:ascii="Arial" w:eastAsia="Arial" w:hAnsi="Arial" w:cs="Arial"/>
                <w:color w:val="000000"/>
                <w:sz w:val="24"/>
                <w:szCs w:val="24"/>
              </w:rPr>
              <w:t>)</w:t>
            </w:r>
            <w:r w:rsidRPr="00FC091E">
              <w:rPr>
                <w:rFonts w:ascii="Arial" w:eastAsia="Arial" w:hAnsi="Arial" w:cs="Arial"/>
                <w:color w:val="000000"/>
                <w:sz w:val="24"/>
                <w:szCs w:val="24"/>
              </w:rPr>
              <w:tab/>
              <w:t>any information which is exempt from disclosure in accordance with the provisions of the FOIA, which shall be determined by the Relevant Authority; and</w:t>
            </w:r>
          </w:p>
          <w:p w:rsidR="00234F3B" w:rsidRPr="00FC091E" w:rsidRDefault="002B5941">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sidRPr="00FC091E">
              <w:rPr>
                <w:rFonts w:ascii="Arial" w:eastAsia="Arial" w:hAnsi="Arial" w:cs="Arial"/>
                <w:color w:val="000000"/>
                <w:sz w:val="24"/>
                <w:szCs w:val="24"/>
              </w:rPr>
              <w:t>(ii)</w:t>
            </w:r>
            <w:r w:rsidRPr="00FC091E">
              <w:rPr>
                <w:rFonts w:ascii="Arial" w:eastAsia="Arial" w:hAnsi="Arial" w:cs="Arial"/>
                <w:color w:val="000000"/>
                <w:sz w:val="24"/>
                <w:szCs w:val="24"/>
              </w:rPr>
              <w:tab/>
              <w:t>Commercially Sensitive Information;</w:t>
            </w:r>
          </w:p>
          <w:p w:rsidR="00234F3B" w:rsidRPr="00FC091E" w:rsidRDefault="00234F3B">
            <w:pPr>
              <w:keepNext/>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"Transparency Reports"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"Variation"</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 change to a Contract;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"Variation Form"</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form set out in Joint Schedule 2 (Variation Form);</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"Variation Procedure"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the procedure set out in Clause 24 (Changing the contract);</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"VAT"</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value added tax in accordance with the provisions of the Value Added Tax Act 1994;</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"VCSE"</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"Worker"</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"Working Day"</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any day other than a Saturday or Sunday or public holiday in England and Wales unless specified otherwise by the Parties in the Order Form;</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"Work Day"</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C091E">
              <w:rPr>
                <w:rFonts w:ascii="Arial" w:eastAsia="Arial" w:hAnsi="Arial" w:cs="Arial"/>
                <w:color w:val="000000"/>
                <w:sz w:val="24"/>
                <w:szCs w:val="24"/>
              </w:rPr>
              <w:t>8.0 Work Hours, whether or not such hours are worked consecutively and whether or not they are worked on the same day; and</w:t>
            </w:r>
          </w:p>
        </w:tc>
      </w:tr>
      <w:tr w:rsidR="00234F3B" w:rsidRPr="00FC091E">
        <w:tc>
          <w:tcPr>
            <w:tcW w:w="2400" w:type="dxa"/>
          </w:tcPr>
          <w:p w:rsidR="00234F3B" w:rsidRPr="00FC091E" w:rsidRDefault="002B5941">
            <w:pPr>
              <w:pBdr>
                <w:top w:val="nil"/>
                <w:left w:val="nil"/>
                <w:bottom w:val="nil"/>
                <w:right w:val="nil"/>
                <w:between w:val="nil"/>
              </w:pBdr>
              <w:spacing w:after="120"/>
              <w:ind w:left="-108"/>
              <w:rPr>
                <w:rFonts w:ascii="Arial" w:eastAsia="Arial" w:hAnsi="Arial" w:cs="Arial"/>
                <w:b/>
                <w:color w:val="000000"/>
                <w:sz w:val="24"/>
                <w:szCs w:val="24"/>
              </w:rPr>
            </w:pPr>
            <w:r w:rsidRPr="00FC091E">
              <w:rPr>
                <w:rFonts w:ascii="Arial" w:eastAsia="Arial" w:hAnsi="Arial" w:cs="Arial"/>
                <w:b/>
                <w:color w:val="000000"/>
                <w:sz w:val="24"/>
                <w:szCs w:val="24"/>
              </w:rPr>
              <w:t>"Work Hours"</w:t>
            </w:r>
          </w:p>
        </w:tc>
        <w:tc>
          <w:tcPr>
            <w:tcW w:w="7590" w:type="dxa"/>
          </w:tcPr>
          <w:p w:rsidR="00234F3B" w:rsidRPr="00FC091E" w:rsidRDefault="002B594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sidRPr="00FC091E">
              <w:rPr>
                <w:rFonts w:ascii="Arial" w:eastAsia="Arial" w:hAnsi="Arial" w:cs="Arial"/>
                <w:color w:val="000000"/>
                <w:sz w:val="24"/>
                <w:szCs w:val="24"/>
              </w:rPr>
              <w:t>the</w:t>
            </w:r>
            <w:proofErr w:type="gramEnd"/>
            <w:r w:rsidRPr="00FC091E">
              <w:rPr>
                <w:rFonts w:ascii="Arial" w:eastAsia="Arial" w:hAnsi="Arial" w:cs="Arial"/>
                <w:color w:val="000000"/>
                <w:sz w:val="24"/>
                <w:szCs w:val="24"/>
              </w:rPr>
              <w:t xml:space="preserve"> hours spent by the Supplier Staff properly working on the provision of the Deliverables including time spent travelling (other than to and from the Supplier's offices, or to and from the Sites) but excluding lunch breaks.</w:t>
            </w:r>
          </w:p>
        </w:tc>
      </w:tr>
    </w:tbl>
    <w:p w:rsidR="00234F3B" w:rsidRPr="00FC091E" w:rsidRDefault="00234F3B">
      <w:pPr>
        <w:spacing w:after="0" w:line="240" w:lineRule="auto"/>
        <w:rPr>
          <w:rFonts w:ascii="Arial" w:eastAsia="Arial" w:hAnsi="Arial" w:cs="Arial"/>
          <w:sz w:val="24"/>
          <w:szCs w:val="24"/>
        </w:rPr>
      </w:pPr>
    </w:p>
    <w:sectPr w:rsidR="00234F3B" w:rsidRPr="00FC091E">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38A0" w:rsidRDefault="00B238A0">
      <w:pPr>
        <w:spacing w:after="0" w:line="240" w:lineRule="auto"/>
      </w:pPr>
      <w:r>
        <w:separator/>
      </w:r>
    </w:p>
  </w:endnote>
  <w:endnote w:type="continuationSeparator" w:id="0">
    <w:p w:rsidR="00B238A0" w:rsidRDefault="00B23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74F" w:rsidRDefault="0079074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w:t>
    </w:r>
    <w:r w:rsidRPr="00FC091E">
      <w:rPr>
        <w:rFonts w:ascii="Arial" w:eastAsia="Arial" w:hAnsi="Arial" w:cs="Arial"/>
        <w:color w:val="FF0000"/>
        <w:sz w:val="20"/>
        <w:szCs w:val="20"/>
      </w:rPr>
      <w:t>8</w:t>
    </w:r>
    <w:r>
      <w:rPr>
        <w:rFonts w:ascii="Arial" w:eastAsia="Arial" w:hAnsi="Arial" w:cs="Arial"/>
        <w:sz w:val="20"/>
        <w:szCs w:val="20"/>
      </w:rPr>
      <w:tab/>
      <w:t xml:space="preserve">                                           </w:t>
    </w:r>
  </w:p>
  <w:p w:rsidR="0079074F" w:rsidRDefault="007907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57308">
      <w:rPr>
        <w:rFonts w:ascii="Arial" w:eastAsia="Arial" w:hAnsi="Arial" w:cs="Arial"/>
        <w:noProof/>
        <w:color w:val="000000"/>
        <w:sz w:val="20"/>
        <w:szCs w:val="20"/>
      </w:rPr>
      <w:t>5</w:t>
    </w:r>
    <w:r>
      <w:rPr>
        <w:rFonts w:ascii="Arial" w:eastAsia="Arial" w:hAnsi="Arial" w:cs="Arial"/>
        <w:color w:val="000000"/>
        <w:sz w:val="20"/>
        <w:szCs w:val="20"/>
      </w:rPr>
      <w:fldChar w:fldCharType="end"/>
    </w:r>
  </w:p>
  <w:p w:rsidR="0079074F" w:rsidRDefault="007907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v3.8 v2</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74F" w:rsidRDefault="0079074F">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79074F" w:rsidRDefault="0079074F">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79074F" w:rsidRDefault="007907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38A0" w:rsidRDefault="00B238A0">
      <w:pPr>
        <w:spacing w:after="0" w:line="240" w:lineRule="auto"/>
      </w:pPr>
      <w:r>
        <w:separator/>
      </w:r>
    </w:p>
  </w:footnote>
  <w:footnote w:type="continuationSeparator" w:id="0">
    <w:p w:rsidR="00B238A0" w:rsidRDefault="00B238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74F" w:rsidRDefault="0079074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79074F" w:rsidRDefault="0079074F">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74F" w:rsidRDefault="0079074F">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79074F" w:rsidRDefault="0079074F">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67D"/>
    <w:multiLevelType w:val="multilevel"/>
    <w:tmpl w:val="842631F2"/>
    <w:lvl w:ilvl="0">
      <w:start w:val="1"/>
      <w:numFmt w:val="lowerLetter"/>
      <w:pStyle w:val="GPSDefinitionL4"/>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52C25CF"/>
    <w:multiLevelType w:val="multilevel"/>
    <w:tmpl w:val="51C44CA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0F2F43C2"/>
    <w:multiLevelType w:val="multilevel"/>
    <w:tmpl w:val="42EE215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182D2C9B"/>
    <w:multiLevelType w:val="multilevel"/>
    <w:tmpl w:val="DA4C1CA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1B442538"/>
    <w:multiLevelType w:val="multilevel"/>
    <w:tmpl w:val="4354800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2B9B0278"/>
    <w:multiLevelType w:val="multilevel"/>
    <w:tmpl w:val="B11E55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321A4FF1"/>
    <w:multiLevelType w:val="multilevel"/>
    <w:tmpl w:val="3008108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7" w15:restartNumberingAfterBreak="0">
    <w:nsid w:val="34D632B5"/>
    <w:multiLevelType w:val="multilevel"/>
    <w:tmpl w:val="EBE0ACC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413E2BEF"/>
    <w:multiLevelType w:val="multilevel"/>
    <w:tmpl w:val="4EA8DF0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4ACF36D0"/>
    <w:multiLevelType w:val="multilevel"/>
    <w:tmpl w:val="F726130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4EB119DC"/>
    <w:multiLevelType w:val="multilevel"/>
    <w:tmpl w:val="8E98FD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51AA23D3"/>
    <w:multiLevelType w:val="multilevel"/>
    <w:tmpl w:val="2868878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8323DF"/>
    <w:multiLevelType w:val="multilevel"/>
    <w:tmpl w:val="D4043A90"/>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556C4909"/>
    <w:multiLevelType w:val="multilevel"/>
    <w:tmpl w:val="68A85D3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5EED05DB"/>
    <w:multiLevelType w:val="multilevel"/>
    <w:tmpl w:val="9034BCA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5FAD2C78"/>
    <w:multiLevelType w:val="multilevel"/>
    <w:tmpl w:val="424E10E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6192746F"/>
    <w:multiLevelType w:val="multilevel"/>
    <w:tmpl w:val="4A9CD79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640D0076"/>
    <w:multiLevelType w:val="multilevel"/>
    <w:tmpl w:val="AC0AB03E"/>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8" w15:restartNumberingAfterBreak="0">
    <w:nsid w:val="689564F7"/>
    <w:multiLevelType w:val="multilevel"/>
    <w:tmpl w:val="6658D01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6B7A6731"/>
    <w:multiLevelType w:val="multilevel"/>
    <w:tmpl w:val="25AA770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6D064123"/>
    <w:multiLevelType w:val="multilevel"/>
    <w:tmpl w:val="2408C7B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2877D71"/>
    <w:multiLevelType w:val="multilevel"/>
    <w:tmpl w:val="34F61ABC"/>
    <w:lvl w:ilvl="0">
      <w:start w:val="1"/>
      <w:numFmt w:val="lowerLetter"/>
      <w:pStyle w:val="GPSL1CLAUSEHEADING"/>
      <w:lvlText w:val="%1)"/>
      <w:lvlJc w:val="left"/>
      <w:pPr>
        <w:ind w:left="720" w:hanging="360"/>
      </w:pPr>
      <w:rPr>
        <w:u w:val="none"/>
      </w:rPr>
    </w:lvl>
    <w:lvl w:ilvl="1">
      <w:start w:val="1"/>
      <w:numFmt w:val="lowerRoman"/>
      <w:pStyle w:val="GPSL2numberedclause"/>
      <w:lvlText w:val="%2)"/>
      <w:lvlJc w:val="right"/>
      <w:pPr>
        <w:ind w:left="1440" w:hanging="360"/>
      </w:pPr>
      <w:rPr>
        <w:u w:val="none"/>
      </w:rPr>
    </w:lvl>
    <w:lvl w:ilvl="2">
      <w:start w:val="1"/>
      <w:numFmt w:val="decimal"/>
      <w:pStyle w:val="GPSL3numberedclause"/>
      <w:lvlText w:val="%3)"/>
      <w:lvlJc w:val="left"/>
      <w:pPr>
        <w:ind w:left="2160" w:hanging="360"/>
      </w:pPr>
      <w:rPr>
        <w:u w:val="none"/>
      </w:rPr>
    </w:lvl>
    <w:lvl w:ilvl="3">
      <w:start w:val="1"/>
      <w:numFmt w:val="lowerLetter"/>
      <w:pStyle w:val="GPSL4numberedclause"/>
      <w:lvlText w:val="(%4)"/>
      <w:lvlJc w:val="left"/>
      <w:pPr>
        <w:ind w:left="2880" w:hanging="360"/>
      </w:pPr>
      <w:rPr>
        <w:u w:val="none"/>
      </w:rPr>
    </w:lvl>
    <w:lvl w:ilvl="4">
      <w:start w:val="1"/>
      <w:numFmt w:val="lowerRoman"/>
      <w:pStyle w:val="GPSL5numberedclause"/>
      <w:lvlText w:val="(%5)"/>
      <w:lvlJc w:val="right"/>
      <w:pPr>
        <w:ind w:left="3600" w:hanging="360"/>
      </w:pPr>
      <w:rPr>
        <w:u w:val="none"/>
      </w:rPr>
    </w:lvl>
    <w:lvl w:ilvl="5">
      <w:start w:val="1"/>
      <w:numFmt w:val="decimal"/>
      <w:pStyle w:val="GPSL6numbered"/>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7C0E71DC"/>
    <w:multiLevelType w:val="multilevel"/>
    <w:tmpl w:val="B8CCF2A8"/>
    <w:lvl w:ilvl="0">
      <w:start w:val="1"/>
      <w:numFmt w:val="lowerLetter"/>
      <w:pStyle w:val="GPSL2GuidanceNumbered"/>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7FB76424"/>
    <w:multiLevelType w:val="multilevel"/>
    <w:tmpl w:val="EA82449C"/>
    <w:lvl w:ilvl="0">
      <w:start w:val="1"/>
      <w:numFmt w:val="lowerLetter"/>
      <w:pStyle w:val="ORDERFORML1PraraNo"/>
      <w:lvlText w:val="%1)"/>
      <w:lvlJc w:val="left"/>
      <w:pPr>
        <w:ind w:left="720" w:hanging="360"/>
      </w:pPr>
      <w:rPr>
        <w:u w:val="none"/>
      </w:rPr>
    </w:lvl>
    <w:lvl w:ilvl="1">
      <w:start w:val="1"/>
      <w:numFmt w:val="lowerRoman"/>
      <w:pStyle w:val="ORDERFORML2Title"/>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0"/>
  </w:num>
  <w:num w:numId="2">
    <w:abstractNumId w:val="7"/>
  </w:num>
  <w:num w:numId="3">
    <w:abstractNumId w:val="13"/>
  </w:num>
  <w:num w:numId="4">
    <w:abstractNumId w:val="22"/>
  </w:num>
  <w:num w:numId="5">
    <w:abstractNumId w:val="20"/>
  </w:num>
  <w:num w:numId="6">
    <w:abstractNumId w:val="21"/>
  </w:num>
  <w:num w:numId="7">
    <w:abstractNumId w:val="23"/>
  </w:num>
  <w:num w:numId="8">
    <w:abstractNumId w:val="11"/>
  </w:num>
  <w:num w:numId="9">
    <w:abstractNumId w:val="5"/>
  </w:num>
  <w:num w:numId="10">
    <w:abstractNumId w:val="4"/>
  </w:num>
  <w:num w:numId="11">
    <w:abstractNumId w:val="3"/>
  </w:num>
  <w:num w:numId="12">
    <w:abstractNumId w:val="19"/>
  </w:num>
  <w:num w:numId="13">
    <w:abstractNumId w:val="14"/>
  </w:num>
  <w:num w:numId="14">
    <w:abstractNumId w:val="9"/>
  </w:num>
  <w:num w:numId="15">
    <w:abstractNumId w:val="2"/>
  </w:num>
  <w:num w:numId="16">
    <w:abstractNumId w:val="10"/>
  </w:num>
  <w:num w:numId="17">
    <w:abstractNumId w:val="16"/>
  </w:num>
  <w:num w:numId="18">
    <w:abstractNumId w:val="8"/>
  </w:num>
  <w:num w:numId="19">
    <w:abstractNumId w:val="6"/>
  </w:num>
  <w:num w:numId="20">
    <w:abstractNumId w:val="17"/>
  </w:num>
  <w:num w:numId="21">
    <w:abstractNumId w:val="18"/>
  </w:num>
  <w:num w:numId="22">
    <w:abstractNumId w:val="1"/>
  </w:num>
  <w:num w:numId="23">
    <w:abstractNumId w:val="15"/>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F3B"/>
    <w:rsid w:val="00097CAE"/>
    <w:rsid w:val="001038C3"/>
    <w:rsid w:val="00124461"/>
    <w:rsid w:val="00234F3B"/>
    <w:rsid w:val="002B5941"/>
    <w:rsid w:val="0079074F"/>
    <w:rsid w:val="00B238A0"/>
    <w:rsid w:val="00D57308"/>
    <w:rsid w:val="00FC09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D6BC5"/>
  <w15:docId w15:val="{2B06D131-9DE1-4BAC-832D-CB926F9C5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7">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CiiIS9O8W1RlAnDBX5WTC93VtQ==">AMUW2mUU+Y23UPtDo88DPGJDccGbcjDgiSKBwJB5c7c/Gh9m/3M4oztpIVEaxe/3uTNPdm7GwZpFsmpSUhIvAokjJoemaM9gWJEhClpeE0YWUOAl2XCIOQY1Ju+k+3qf+bePjYzdZhYNP+qVzht6C7YyPDfSvULFWzTZ+uO8taqsdRPMWkS3VnaI+qelujfYNd0ljzJa0mnsoj7TXEkNPIvEIZIRkMFHbk8FwMtmWJIsdxe25tLZR+o=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9380</Words>
  <Characters>53466</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David Pyle</cp:lastModifiedBy>
  <cp:revision>5</cp:revision>
  <dcterms:created xsi:type="dcterms:W3CDTF">2021-03-10T19:17:00Z</dcterms:created>
  <dcterms:modified xsi:type="dcterms:W3CDTF">2021-03-12T12:04:00Z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